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8D7E8" w14:textId="77777777" w:rsidR="003C50B5" w:rsidRPr="00276AC5" w:rsidRDefault="003C50B5" w:rsidP="00276AC5">
      <w:pPr>
        <w:spacing w:line="276" w:lineRule="auto"/>
        <w:ind w:firstLine="0"/>
        <w:jc w:val="left"/>
        <w:rPr>
          <w:rFonts w:ascii="Arial Narrow" w:hAnsi="Arial Narrow"/>
          <w:b/>
          <w:color w:val="00B050"/>
        </w:rPr>
      </w:pPr>
      <w:bookmarkStart w:id="0" w:name="_Toc75873789"/>
      <w:r w:rsidRPr="00276AC5">
        <w:rPr>
          <w:rFonts w:ascii="Arial Narrow" w:hAnsi="Arial Narrow"/>
          <w:b/>
          <w:color w:val="00B050"/>
        </w:rPr>
        <w:t>II. CHARAKTERYSTYKA</w:t>
      </w:r>
      <w:bookmarkEnd w:id="0"/>
      <w:r w:rsidRPr="00276AC5">
        <w:rPr>
          <w:rFonts w:ascii="Arial Narrow" w:hAnsi="Arial Narrow"/>
          <w:b/>
          <w:color w:val="00B050"/>
        </w:rPr>
        <w:t xml:space="preserve"> OBSZARU I LUDNOŚĆI OBJĘTEJ WDRAŻANIEM LSR</w:t>
      </w:r>
    </w:p>
    <w:p w14:paraId="11DFD453" w14:textId="77777777" w:rsidR="003C50B5" w:rsidRPr="00276AC5" w:rsidRDefault="003C50B5" w:rsidP="00276AC5">
      <w:pPr>
        <w:spacing w:line="276" w:lineRule="auto"/>
        <w:ind w:firstLine="0"/>
        <w:jc w:val="left"/>
        <w:rPr>
          <w:rFonts w:ascii="Arial Narrow" w:hAnsi="Arial Narrow"/>
          <w:b/>
          <w:color w:val="00B050"/>
        </w:rPr>
      </w:pPr>
      <w:bookmarkStart w:id="1" w:name="_Toc75873791"/>
      <w:r w:rsidRPr="00276AC5">
        <w:rPr>
          <w:rFonts w:ascii="Arial Narrow" w:hAnsi="Arial Narrow"/>
          <w:b/>
          <w:color w:val="00B050"/>
        </w:rPr>
        <w:t>II.1 Opis obszaru</w:t>
      </w:r>
      <w:bookmarkEnd w:id="1"/>
    </w:p>
    <w:p w14:paraId="52E11CFD" w14:textId="77777777" w:rsidR="003C50B5" w:rsidRPr="003C50B5" w:rsidRDefault="003C50B5" w:rsidP="003C50B5">
      <w:pPr>
        <w:spacing w:line="276" w:lineRule="auto"/>
        <w:ind w:firstLine="0"/>
        <w:rPr>
          <w:rFonts w:ascii="Arial Narrow" w:hAnsi="Arial Narrow"/>
        </w:rPr>
      </w:pPr>
    </w:p>
    <w:p w14:paraId="2121EF87" w14:textId="77777777" w:rsidR="00837361" w:rsidRDefault="003C50B5" w:rsidP="00837361">
      <w:pPr>
        <w:spacing w:line="276" w:lineRule="auto"/>
        <w:ind w:firstLine="0"/>
        <w:rPr>
          <w:rFonts w:ascii="Arial Narrow" w:hAnsi="Arial Narrow"/>
        </w:rPr>
      </w:pPr>
      <w:r w:rsidRPr="003C50B5">
        <w:rPr>
          <w:rFonts w:ascii="Arial Narrow" w:hAnsi="Arial Narrow"/>
        </w:rPr>
        <w:t>W skład obszaru objętego LSR wchodzi dziesięć gmin zlokalizowanych w północnej części województwa lubuskiego:</w:t>
      </w:r>
    </w:p>
    <w:p w14:paraId="2DEECAD0" w14:textId="77777777" w:rsidR="00837361" w:rsidRDefault="003C50B5" w:rsidP="00837361">
      <w:pPr>
        <w:pStyle w:val="Akapitzlist"/>
        <w:numPr>
          <w:ilvl w:val="0"/>
          <w:numId w:val="4"/>
        </w:numPr>
        <w:spacing w:line="276" w:lineRule="auto"/>
        <w:rPr>
          <w:rFonts w:ascii="Arial Narrow" w:hAnsi="Arial Narrow"/>
        </w:rPr>
      </w:pPr>
      <w:r w:rsidRPr="00837361">
        <w:rPr>
          <w:rFonts w:ascii="Arial Narrow" w:hAnsi="Arial Narrow"/>
        </w:rPr>
        <w:t>gminy: Krzeszyce, Lubniewice, Sulęcin, Torzym (powiat sulęciński);</w:t>
      </w:r>
    </w:p>
    <w:p w14:paraId="3CE74CF4" w14:textId="77777777" w:rsidR="003C50B5" w:rsidRPr="00837361" w:rsidRDefault="003C50B5" w:rsidP="00837361">
      <w:pPr>
        <w:pStyle w:val="Akapitzlist"/>
        <w:numPr>
          <w:ilvl w:val="0"/>
          <w:numId w:val="4"/>
        </w:numPr>
        <w:spacing w:line="276" w:lineRule="auto"/>
        <w:rPr>
          <w:rFonts w:ascii="Arial Narrow" w:hAnsi="Arial Narrow"/>
        </w:rPr>
      </w:pPr>
      <w:r w:rsidRPr="00837361">
        <w:rPr>
          <w:rFonts w:ascii="Arial Narrow" w:hAnsi="Arial Narrow"/>
        </w:rPr>
        <w:t>gminy: Bogdaniec, Deszczno, Kłodawa, Lubiszyn, Santok (powiat gorzowski ziemski);</w:t>
      </w:r>
    </w:p>
    <w:p w14:paraId="107FF9BF" w14:textId="77777777" w:rsidR="003C50B5" w:rsidRPr="003C50B5" w:rsidRDefault="003C50B5" w:rsidP="00837361">
      <w:pPr>
        <w:pStyle w:val="Akapitzlist"/>
        <w:numPr>
          <w:ilvl w:val="0"/>
          <w:numId w:val="4"/>
        </w:numPr>
        <w:spacing w:line="276" w:lineRule="auto"/>
        <w:jc w:val="both"/>
        <w:rPr>
          <w:rFonts w:ascii="Arial Narrow" w:hAnsi="Arial Narrow"/>
        </w:rPr>
      </w:pPr>
      <w:r w:rsidRPr="003C50B5">
        <w:rPr>
          <w:rFonts w:ascii="Arial Narrow" w:hAnsi="Arial Narrow"/>
        </w:rPr>
        <w:t>gmina Ośno Lubuskie (powiat słubicki).</w:t>
      </w:r>
    </w:p>
    <w:p w14:paraId="189CC458" w14:textId="77777777" w:rsidR="003C50B5" w:rsidRPr="003C50B5" w:rsidRDefault="003C50B5" w:rsidP="003C50B5">
      <w:pPr>
        <w:spacing w:line="276" w:lineRule="auto"/>
        <w:ind w:firstLine="0"/>
        <w:rPr>
          <w:rFonts w:ascii="Arial Narrow" w:hAnsi="Arial Narrow"/>
          <w:color w:val="FF0000"/>
        </w:rPr>
      </w:pPr>
      <w:r w:rsidRPr="003C50B5">
        <w:rPr>
          <w:rFonts w:ascii="Arial Narrow" w:hAnsi="Arial Narrow"/>
        </w:rPr>
        <w:t>Każda para gmin pozostaje w bezpośrednim lub przynajmniej w dalszym sąsiedztwie, tworząc tym samym zwarty geograficznie obszar. Łączna powierzchnia gmin wynosi 2106 km². Cztery gminy to gminy miejsko- wiejskie, a pozostałe  sześć to gminy wiejskie.</w:t>
      </w:r>
      <w:r w:rsidR="00837361">
        <w:rPr>
          <w:rFonts w:ascii="Arial Narrow" w:hAnsi="Arial Narrow"/>
        </w:rPr>
        <w:t xml:space="preserve"> </w:t>
      </w:r>
      <w:r w:rsidRPr="003C50B5">
        <w:rPr>
          <w:rFonts w:ascii="Arial Narrow" w:hAnsi="Arial Narrow"/>
        </w:rPr>
        <w:t>Obszar objęty LSR</w:t>
      </w:r>
      <w:r w:rsidRPr="003C50B5">
        <w:rPr>
          <w:rFonts w:ascii="Arial Narrow" w:hAnsi="Arial Narrow"/>
          <w:color w:val="FF0000"/>
        </w:rPr>
        <w:t xml:space="preserve"> </w:t>
      </w:r>
      <w:r w:rsidRPr="003C50B5">
        <w:rPr>
          <w:rFonts w:ascii="Arial Narrow" w:hAnsi="Arial Narrow"/>
        </w:rPr>
        <w:t xml:space="preserve">zamieszkuje  </w:t>
      </w:r>
      <w:r w:rsidRPr="003C50B5">
        <w:rPr>
          <w:rFonts w:ascii="Arial Narrow" w:hAnsi="Arial Narrow"/>
          <w:b/>
          <w:bCs/>
        </w:rPr>
        <w:t>78 104 osoby,</w:t>
      </w:r>
      <w:r w:rsidRPr="003C50B5">
        <w:rPr>
          <w:rFonts w:ascii="Arial Narrow" w:hAnsi="Arial Narrow"/>
        </w:rPr>
        <w:t xml:space="preserve">  z czego w miastach mieszka </w:t>
      </w:r>
      <w:r w:rsidRPr="003C50B5">
        <w:rPr>
          <w:rFonts w:ascii="Arial Narrow" w:hAnsi="Arial Narrow"/>
          <w:b/>
        </w:rPr>
        <w:t>18 383 osób</w:t>
      </w:r>
      <w:r w:rsidRPr="003C50B5">
        <w:rPr>
          <w:rFonts w:ascii="Arial Narrow" w:hAnsi="Arial Narrow"/>
        </w:rPr>
        <w:t xml:space="preserve">, a na wsi </w:t>
      </w:r>
      <w:r w:rsidRPr="003C50B5">
        <w:rPr>
          <w:rFonts w:ascii="Arial Narrow" w:hAnsi="Arial Narrow"/>
          <w:b/>
          <w:bCs/>
        </w:rPr>
        <w:t>59 721</w:t>
      </w:r>
      <w:r w:rsidRPr="003C50B5">
        <w:rPr>
          <w:rFonts w:ascii="Arial Narrow" w:hAnsi="Arial Narrow"/>
        </w:rPr>
        <w:t xml:space="preserve"> osób (wg stanu na 31.12.2020 r.). Szczegółowe dane dotyczące powierzchni gmin tworzących obszar LGD oraz liczby mieszkańców przedstawia Tabela 1.</w:t>
      </w:r>
    </w:p>
    <w:p w14:paraId="51252109" w14:textId="77777777" w:rsidR="003C50B5" w:rsidRPr="003C50B5" w:rsidRDefault="003C50B5" w:rsidP="003C50B5">
      <w:pPr>
        <w:spacing w:line="276" w:lineRule="auto"/>
        <w:rPr>
          <w:rFonts w:ascii="Arial Narrow" w:hAnsi="Arial Narrow"/>
        </w:rPr>
      </w:pPr>
    </w:p>
    <w:p w14:paraId="18713189" w14:textId="77777777" w:rsidR="003C50B5" w:rsidRDefault="003C50B5" w:rsidP="00837361">
      <w:pPr>
        <w:pStyle w:val="Legenda"/>
        <w:spacing w:line="276" w:lineRule="auto"/>
        <w:ind w:firstLine="0"/>
        <w:rPr>
          <w:rFonts w:ascii="Arial Narrow" w:hAnsi="Arial Narrow"/>
          <w:b w:val="0"/>
          <w:color w:val="auto"/>
          <w:sz w:val="22"/>
          <w:szCs w:val="22"/>
        </w:rPr>
      </w:pPr>
      <w:r w:rsidRPr="003C50B5">
        <w:rPr>
          <w:rFonts w:ascii="Arial Narrow" w:hAnsi="Arial Narrow"/>
          <w:b w:val="0"/>
          <w:color w:val="auto"/>
          <w:sz w:val="22"/>
          <w:szCs w:val="22"/>
        </w:rPr>
        <w:t xml:space="preserve">Tabela </w:t>
      </w:r>
      <w:r w:rsidRPr="003C50B5">
        <w:rPr>
          <w:rFonts w:ascii="Arial Narrow" w:hAnsi="Arial Narrow"/>
          <w:b w:val="0"/>
          <w:color w:val="auto"/>
          <w:sz w:val="22"/>
          <w:szCs w:val="22"/>
        </w:rPr>
        <w:fldChar w:fldCharType="begin"/>
      </w:r>
      <w:r w:rsidRPr="003C50B5">
        <w:rPr>
          <w:rFonts w:ascii="Arial Narrow" w:hAnsi="Arial Narrow"/>
          <w:b w:val="0"/>
          <w:color w:val="auto"/>
          <w:sz w:val="22"/>
          <w:szCs w:val="22"/>
        </w:rPr>
        <w:instrText xml:space="preserve"> SEQ Tabela \* ARABIC </w:instrText>
      </w:r>
      <w:r w:rsidRPr="003C50B5">
        <w:rPr>
          <w:rFonts w:ascii="Arial Narrow" w:hAnsi="Arial Narrow"/>
          <w:b w:val="0"/>
          <w:color w:val="auto"/>
          <w:sz w:val="22"/>
          <w:szCs w:val="22"/>
        </w:rPr>
        <w:fldChar w:fldCharType="separate"/>
      </w:r>
      <w:r w:rsidRPr="003C50B5">
        <w:rPr>
          <w:rFonts w:ascii="Arial Narrow" w:hAnsi="Arial Narrow"/>
          <w:b w:val="0"/>
          <w:noProof/>
          <w:color w:val="auto"/>
          <w:sz w:val="22"/>
          <w:szCs w:val="22"/>
        </w:rPr>
        <w:t>1</w:t>
      </w:r>
      <w:r w:rsidRPr="003C50B5">
        <w:rPr>
          <w:rFonts w:ascii="Arial Narrow" w:hAnsi="Arial Narrow"/>
          <w:b w:val="0"/>
          <w:color w:val="auto"/>
          <w:sz w:val="22"/>
          <w:szCs w:val="22"/>
        </w:rPr>
        <w:fldChar w:fldCharType="end"/>
      </w:r>
      <w:r w:rsidRPr="003C50B5">
        <w:rPr>
          <w:rFonts w:ascii="Arial Narrow" w:hAnsi="Arial Narrow"/>
          <w:b w:val="0"/>
          <w:color w:val="auto"/>
          <w:sz w:val="22"/>
          <w:szCs w:val="22"/>
        </w:rPr>
        <w:t xml:space="preserve"> Zestawienie gmin tworzących obszar KST-LGD</w:t>
      </w:r>
      <w:r w:rsidRPr="003C50B5">
        <w:rPr>
          <w:rStyle w:val="Odwoanieprzypisudolnego"/>
          <w:rFonts w:ascii="Arial Narrow" w:hAnsi="Arial Narrow"/>
          <w:b w:val="0"/>
          <w:color w:val="auto"/>
          <w:sz w:val="22"/>
          <w:szCs w:val="22"/>
        </w:rPr>
        <w:footnoteReference w:id="1"/>
      </w:r>
    </w:p>
    <w:p w14:paraId="49861163" w14:textId="77777777" w:rsidR="00837361" w:rsidRPr="00837361" w:rsidRDefault="00837361" w:rsidP="00837361"/>
    <w:tbl>
      <w:tblPr>
        <w:tblW w:w="10159" w:type="dxa"/>
        <w:tblCellMar>
          <w:left w:w="70" w:type="dxa"/>
          <w:right w:w="70" w:type="dxa"/>
        </w:tblCellMar>
        <w:tblLook w:val="04A0" w:firstRow="1" w:lastRow="0" w:firstColumn="1" w:lastColumn="0" w:noHBand="0" w:noVBand="1"/>
      </w:tblPr>
      <w:tblGrid>
        <w:gridCol w:w="1594"/>
        <w:gridCol w:w="1594"/>
        <w:gridCol w:w="1594"/>
        <w:gridCol w:w="1594"/>
        <w:gridCol w:w="1421"/>
        <w:gridCol w:w="1603"/>
        <w:gridCol w:w="759"/>
      </w:tblGrid>
      <w:tr w:rsidR="003C50B5" w:rsidRPr="003C50B5" w14:paraId="410B54AC" w14:textId="77777777" w:rsidTr="00F60FFF">
        <w:trPr>
          <w:trHeight w:val="581"/>
        </w:trPr>
        <w:tc>
          <w:tcPr>
            <w:tcW w:w="15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755DAC8" w14:textId="77777777" w:rsidR="003C50B5" w:rsidRPr="003C50B5" w:rsidRDefault="003C50B5" w:rsidP="003C50B5">
            <w:pPr>
              <w:spacing w:line="276" w:lineRule="auto"/>
              <w:ind w:firstLine="0"/>
              <w:rPr>
                <w:rFonts w:ascii="Arial Narrow" w:eastAsia="Times New Roman" w:hAnsi="Arial Narrow" w:cs="Calibri"/>
                <w:b/>
                <w:bCs/>
                <w:kern w:val="0"/>
                <w:lang w:eastAsia="pl-PL"/>
              </w:rPr>
            </w:pPr>
            <w:r w:rsidRPr="003C50B5">
              <w:rPr>
                <w:rFonts w:ascii="Arial Narrow" w:eastAsia="Times New Roman" w:hAnsi="Arial Narrow" w:cs="Calibri"/>
                <w:b/>
                <w:bCs/>
                <w:kern w:val="0"/>
                <w:lang w:eastAsia="pl-PL"/>
              </w:rPr>
              <w:t>województwo</w:t>
            </w:r>
          </w:p>
        </w:tc>
        <w:tc>
          <w:tcPr>
            <w:tcW w:w="1594" w:type="dxa"/>
            <w:tcBorders>
              <w:top w:val="single" w:sz="4" w:space="0" w:color="auto"/>
              <w:left w:val="nil"/>
              <w:bottom w:val="single" w:sz="4" w:space="0" w:color="auto"/>
              <w:right w:val="single" w:sz="4" w:space="0" w:color="auto"/>
            </w:tcBorders>
            <w:shd w:val="clear" w:color="000000" w:fill="D9D9D9"/>
            <w:noWrap/>
            <w:vAlign w:val="center"/>
            <w:hideMark/>
          </w:tcPr>
          <w:p w14:paraId="73B6FFFF" w14:textId="77777777" w:rsidR="003C50B5" w:rsidRPr="003C50B5" w:rsidRDefault="003C50B5" w:rsidP="003C50B5">
            <w:pPr>
              <w:spacing w:line="276" w:lineRule="auto"/>
              <w:ind w:firstLine="0"/>
              <w:rPr>
                <w:rFonts w:ascii="Arial Narrow" w:eastAsia="Times New Roman" w:hAnsi="Arial Narrow" w:cs="Calibri"/>
                <w:b/>
                <w:bCs/>
                <w:kern w:val="0"/>
                <w:lang w:eastAsia="pl-PL"/>
              </w:rPr>
            </w:pPr>
            <w:r w:rsidRPr="003C50B5">
              <w:rPr>
                <w:rFonts w:ascii="Arial Narrow" w:eastAsia="Times New Roman" w:hAnsi="Arial Narrow" w:cs="Calibri"/>
                <w:b/>
                <w:bCs/>
                <w:kern w:val="0"/>
                <w:lang w:eastAsia="pl-PL"/>
              </w:rPr>
              <w:t>Powiat</w:t>
            </w:r>
          </w:p>
        </w:tc>
        <w:tc>
          <w:tcPr>
            <w:tcW w:w="1594" w:type="dxa"/>
            <w:tcBorders>
              <w:top w:val="single" w:sz="4" w:space="0" w:color="auto"/>
              <w:left w:val="nil"/>
              <w:bottom w:val="single" w:sz="4" w:space="0" w:color="auto"/>
              <w:right w:val="single" w:sz="4" w:space="0" w:color="auto"/>
            </w:tcBorders>
            <w:shd w:val="clear" w:color="000000" w:fill="D9D9D9"/>
            <w:noWrap/>
            <w:vAlign w:val="center"/>
            <w:hideMark/>
          </w:tcPr>
          <w:p w14:paraId="4E87D591" w14:textId="77777777" w:rsidR="003C50B5" w:rsidRPr="003C50B5" w:rsidRDefault="003C50B5" w:rsidP="003C50B5">
            <w:pPr>
              <w:spacing w:line="276" w:lineRule="auto"/>
              <w:ind w:firstLine="0"/>
              <w:rPr>
                <w:rFonts w:ascii="Arial Narrow" w:eastAsia="Times New Roman" w:hAnsi="Arial Narrow" w:cs="Calibri"/>
                <w:b/>
                <w:bCs/>
                <w:kern w:val="0"/>
                <w:lang w:eastAsia="pl-PL"/>
              </w:rPr>
            </w:pPr>
            <w:r w:rsidRPr="003C50B5">
              <w:rPr>
                <w:rFonts w:ascii="Arial Narrow" w:eastAsia="Times New Roman" w:hAnsi="Arial Narrow" w:cs="Calibri"/>
                <w:b/>
                <w:bCs/>
                <w:kern w:val="0"/>
                <w:lang w:eastAsia="pl-PL"/>
              </w:rPr>
              <w:t>Gmina</w:t>
            </w:r>
          </w:p>
        </w:tc>
        <w:tc>
          <w:tcPr>
            <w:tcW w:w="1594" w:type="dxa"/>
            <w:tcBorders>
              <w:top w:val="single" w:sz="4" w:space="0" w:color="auto"/>
              <w:left w:val="nil"/>
              <w:bottom w:val="single" w:sz="4" w:space="0" w:color="auto"/>
              <w:right w:val="single" w:sz="4" w:space="0" w:color="auto"/>
            </w:tcBorders>
            <w:shd w:val="clear" w:color="000000" w:fill="D9D9D9"/>
            <w:noWrap/>
            <w:vAlign w:val="center"/>
            <w:hideMark/>
          </w:tcPr>
          <w:p w14:paraId="4C19064C" w14:textId="77777777" w:rsidR="003C50B5" w:rsidRPr="003C50B5" w:rsidRDefault="003C50B5" w:rsidP="003C50B5">
            <w:pPr>
              <w:spacing w:line="276" w:lineRule="auto"/>
              <w:ind w:firstLine="0"/>
              <w:rPr>
                <w:rFonts w:ascii="Arial Narrow" w:eastAsia="Times New Roman" w:hAnsi="Arial Narrow" w:cs="Calibri"/>
                <w:b/>
                <w:bCs/>
                <w:kern w:val="0"/>
                <w:lang w:eastAsia="pl-PL"/>
              </w:rPr>
            </w:pPr>
            <w:r w:rsidRPr="003C50B5">
              <w:rPr>
                <w:rFonts w:ascii="Arial Narrow" w:eastAsia="Times New Roman" w:hAnsi="Arial Narrow" w:cs="Calibri"/>
                <w:b/>
                <w:bCs/>
                <w:kern w:val="0"/>
                <w:lang w:eastAsia="pl-PL"/>
              </w:rPr>
              <w:t>rodzaj Gminy</w:t>
            </w:r>
          </w:p>
        </w:tc>
        <w:tc>
          <w:tcPr>
            <w:tcW w:w="1421" w:type="dxa"/>
            <w:tcBorders>
              <w:top w:val="single" w:sz="4" w:space="0" w:color="auto"/>
              <w:left w:val="nil"/>
              <w:bottom w:val="single" w:sz="4" w:space="0" w:color="auto"/>
              <w:right w:val="single" w:sz="4" w:space="0" w:color="auto"/>
            </w:tcBorders>
            <w:shd w:val="clear" w:color="000000" w:fill="D9D9D9"/>
            <w:vAlign w:val="center"/>
            <w:hideMark/>
          </w:tcPr>
          <w:p w14:paraId="77137DA7" w14:textId="77777777" w:rsidR="003C50B5" w:rsidRPr="003C50B5" w:rsidRDefault="003C50B5" w:rsidP="003C50B5">
            <w:pPr>
              <w:spacing w:line="276" w:lineRule="auto"/>
              <w:ind w:firstLine="0"/>
              <w:rPr>
                <w:rFonts w:ascii="Arial Narrow" w:eastAsia="Times New Roman" w:hAnsi="Arial Narrow" w:cs="Calibri"/>
                <w:b/>
                <w:bCs/>
                <w:kern w:val="0"/>
                <w:lang w:eastAsia="pl-PL"/>
              </w:rPr>
            </w:pPr>
            <w:r w:rsidRPr="003C50B5">
              <w:rPr>
                <w:rFonts w:ascii="Arial Narrow" w:eastAsia="Times New Roman" w:hAnsi="Arial Narrow" w:cs="Calibri"/>
                <w:b/>
                <w:bCs/>
                <w:kern w:val="0"/>
                <w:lang w:eastAsia="pl-PL"/>
              </w:rPr>
              <w:t>Powierzchnia (km2)</w:t>
            </w:r>
          </w:p>
        </w:tc>
        <w:tc>
          <w:tcPr>
            <w:tcW w:w="2362" w:type="dxa"/>
            <w:gridSpan w:val="2"/>
            <w:tcBorders>
              <w:top w:val="single" w:sz="4" w:space="0" w:color="auto"/>
              <w:left w:val="nil"/>
              <w:bottom w:val="single" w:sz="4" w:space="0" w:color="auto"/>
              <w:right w:val="single" w:sz="4" w:space="0" w:color="000000"/>
            </w:tcBorders>
            <w:shd w:val="clear" w:color="000000" w:fill="D9D9D9"/>
            <w:vAlign w:val="center"/>
            <w:hideMark/>
          </w:tcPr>
          <w:p w14:paraId="41C86D06" w14:textId="77777777" w:rsidR="003C50B5" w:rsidRPr="003C50B5" w:rsidRDefault="003C50B5" w:rsidP="003C50B5">
            <w:pPr>
              <w:spacing w:line="276" w:lineRule="auto"/>
              <w:ind w:firstLine="0"/>
              <w:rPr>
                <w:rFonts w:ascii="Arial Narrow" w:eastAsia="Times New Roman" w:hAnsi="Arial Narrow" w:cs="Calibri"/>
                <w:b/>
                <w:bCs/>
                <w:kern w:val="0"/>
                <w:lang w:eastAsia="pl-PL"/>
              </w:rPr>
            </w:pPr>
            <w:r w:rsidRPr="003C50B5">
              <w:rPr>
                <w:rFonts w:ascii="Arial Narrow" w:eastAsia="Times New Roman" w:hAnsi="Arial Narrow" w:cs="Calibri"/>
                <w:b/>
                <w:bCs/>
                <w:kern w:val="0"/>
                <w:lang w:eastAsia="pl-PL"/>
              </w:rPr>
              <w:t>Liczba ludności (osoba)</w:t>
            </w:r>
          </w:p>
        </w:tc>
      </w:tr>
      <w:tr w:rsidR="003C50B5" w:rsidRPr="003C50B5" w14:paraId="7E49D846" w14:textId="77777777" w:rsidTr="00F60FFF">
        <w:trPr>
          <w:trHeight w:val="290"/>
        </w:trPr>
        <w:tc>
          <w:tcPr>
            <w:tcW w:w="1594" w:type="dxa"/>
            <w:vMerge w:val="restart"/>
            <w:tcBorders>
              <w:top w:val="nil"/>
              <w:left w:val="single" w:sz="4" w:space="0" w:color="auto"/>
              <w:bottom w:val="single" w:sz="4" w:space="0" w:color="000000"/>
              <w:right w:val="nil"/>
            </w:tcBorders>
            <w:shd w:val="clear" w:color="auto" w:fill="auto"/>
            <w:noWrap/>
            <w:vAlign w:val="center"/>
            <w:hideMark/>
          </w:tcPr>
          <w:p w14:paraId="6ABC2DFD"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lubuskie</w:t>
            </w:r>
          </w:p>
        </w:tc>
        <w:tc>
          <w:tcPr>
            <w:tcW w:w="15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3D2524"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sulęciński</w:t>
            </w:r>
          </w:p>
        </w:tc>
        <w:tc>
          <w:tcPr>
            <w:tcW w:w="1594" w:type="dxa"/>
            <w:tcBorders>
              <w:top w:val="nil"/>
              <w:left w:val="nil"/>
              <w:bottom w:val="single" w:sz="4" w:space="0" w:color="auto"/>
              <w:right w:val="single" w:sz="4" w:space="0" w:color="auto"/>
            </w:tcBorders>
            <w:shd w:val="clear" w:color="auto" w:fill="auto"/>
            <w:noWrap/>
            <w:vAlign w:val="center"/>
            <w:hideMark/>
          </w:tcPr>
          <w:p w14:paraId="54C6B4F0"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Krzeszyce</w:t>
            </w:r>
          </w:p>
        </w:tc>
        <w:tc>
          <w:tcPr>
            <w:tcW w:w="1594" w:type="dxa"/>
            <w:tcBorders>
              <w:top w:val="nil"/>
              <w:left w:val="nil"/>
              <w:bottom w:val="single" w:sz="4" w:space="0" w:color="auto"/>
              <w:right w:val="single" w:sz="4" w:space="0" w:color="auto"/>
            </w:tcBorders>
            <w:shd w:val="clear" w:color="auto" w:fill="auto"/>
            <w:noWrap/>
            <w:vAlign w:val="center"/>
            <w:hideMark/>
          </w:tcPr>
          <w:p w14:paraId="66183360"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wiejska</w:t>
            </w:r>
          </w:p>
        </w:tc>
        <w:tc>
          <w:tcPr>
            <w:tcW w:w="1421" w:type="dxa"/>
            <w:tcBorders>
              <w:top w:val="nil"/>
              <w:left w:val="nil"/>
              <w:bottom w:val="single" w:sz="4" w:space="0" w:color="auto"/>
              <w:right w:val="single" w:sz="4" w:space="0" w:color="auto"/>
            </w:tcBorders>
            <w:shd w:val="clear" w:color="auto" w:fill="auto"/>
            <w:noWrap/>
            <w:vAlign w:val="center"/>
            <w:hideMark/>
          </w:tcPr>
          <w:p w14:paraId="4977E20F"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194</w:t>
            </w:r>
          </w:p>
        </w:tc>
        <w:tc>
          <w:tcPr>
            <w:tcW w:w="236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72840C7"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4594</w:t>
            </w:r>
          </w:p>
        </w:tc>
      </w:tr>
      <w:tr w:rsidR="003C50B5" w:rsidRPr="003C50B5" w14:paraId="24AC23DA" w14:textId="77777777" w:rsidTr="00F60FFF">
        <w:trPr>
          <w:trHeight w:val="290"/>
        </w:trPr>
        <w:tc>
          <w:tcPr>
            <w:tcW w:w="1594" w:type="dxa"/>
            <w:vMerge/>
            <w:tcBorders>
              <w:top w:val="nil"/>
              <w:left w:val="single" w:sz="4" w:space="0" w:color="auto"/>
              <w:bottom w:val="single" w:sz="4" w:space="0" w:color="000000"/>
              <w:right w:val="nil"/>
            </w:tcBorders>
            <w:vAlign w:val="center"/>
            <w:hideMark/>
          </w:tcPr>
          <w:p w14:paraId="71FAE84B" w14:textId="77777777" w:rsidR="003C50B5" w:rsidRPr="003C50B5" w:rsidRDefault="003C50B5" w:rsidP="003C50B5">
            <w:pPr>
              <w:spacing w:line="276" w:lineRule="auto"/>
              <w:ind w:firstLine="0"/>
              <w:rPr>
                <w:rFonts w:ascii="Arial Narrow" w:eastAsia="Times New Roman" w:hAnsi="Arial Narrow" w:cs="Calibri"/>
                <w:kern w:val="0"/>
                <w:lang w:eastAsia="pl-PL"/>
              </w:rPr>
            </w:pPr>
          </w:p>
        </w:tc>
        <w:tc>
          <w:tcPr>
            <w:tcW w:w="1594" w:type="dxa"/>
            <w:vMerge/>
            <w:tcBorders>
              <w:top w:val="nil"/>
              <w:left w:val="single" w:sz="4" w:space="0" w:color="auto"/>
              <w:bottom w:val="single" w:sz="4" w:space="0" w:color="000000"/>
              <w:right w:val="single" w:sz="4" w:space="0" w:color="auto"/>
            </w:tcBorders>
            <w:vAlign w:val="center"/>
            <w:hideMark/>
          </w:tcPr>
          <w:p w14:paraId="41AE709E" w14:textId="77777777" w:rsidR="003C50B5" w:rsidRPr="003C50B5" w:rsidRDefault="003C50B5" w:rsidP="003C50B5">
            <w:pPr>
              <w:spacing w:line="276" w:lineRule="auto"/>
              <w:ind w:firstLine="0"/>
              <w:rPr>
                <w:rFonts w:ascii="Arial Narrow" w:eastAsia="Times New Roman" w:hAnsi="Arial Narrow" w:cs="Calibri"/>
                <w:kern w:val="0"/>
                <w:lang w:eastAsia="pl-PL"/>
              </w:rPr>
            </w:pPr>
          </w:p>
        </w:tc>
        <w:tc>
          <w:tcPr>
            <w:tcW w:w="15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23427A"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Lubniewice</w:t>
            </w:r>
          </w:p>
        </w:tc>
        <w:tc>
          <w:tcPr>
            <w:tcW w:w="15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BA1D6F"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wiejsko-miejska</w:t>
            </w:r>
          </w:p>
        </w:tc>
        <w:tc>
          <w:tcPr>
            <w:tcW w:w="14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08005E"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130</w:t>
            </w:r>
          </w:p>
        </w:tc>
        <w:tc>
          <w:tcPr>
            <w:tcW w:w="2362" w:type="dxa"/>
            <w:gridSpan w:val="2"/>
            <w:tcBorders>
              <w:top w:val="single" w:sz="4" w:space="0" w:color="auto"/>
              <w:left w:val="nil"/>
              <w:bottom w:val="nil"/>
              <w:right w:val="single" w:sz="4" w:space="0" w:color="000000"/>
            </w:tcBorders>
            <w:shd w:val="clear" w:color="auto" w:fill="auto"/>
            <w:noWrap/>
            <w:vAlign w:val="center"/>
            <w:hideMark/>
          </w:tcPr>
          <w:p w14:paraId="7802F634"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3060</w:t>
            </w:r>
          </w:p>
        </w:tc>
      </w:tr>
      <w:tr w:rsidR="003C50B5" w:rsidRPr="003C50B5" w14:paraId="0246FD5C" w14:textId="77777777" w:rsidTr="00F60FFF">
        <w:trPr>
          <w:trHeight w:val="290"/>
        </w:trPr>
        <w:tc>
          <w:tcPr>
            <w:tcW w:w="1594" w:type="dxa"/>
            <w:vMerge/>
            <w:tcBorders>
              <w:top w:val="nil"/>
              <w:left w:val="single" w:sz="4" w:space="0" w:color="auto"/>
              <w:bottom w:val="single" w:sz="4" w:space="0" w:color="000000"/>
              <w:right w:val="nil"/>
            </w:tcBorders>
            <w:vAlign w:val="center"/>
            <w:hideMark/>
          </w:tcPr>
          <w:p w14:paraId="7AE81884" w14:textId="77777777" w:rsidR="003C50B5" w:rsidRPr="003C50B5" w:rsidRDefault="003C50B5" w:rsidP="003C50B5">
            <w:pPr>
              <w:spacing w:line="276" w:lineRule="auto"/>
              <w:ind w:firstLine="0"/>
              <w:rPr>
                <w:rFonts w:ascii="Arial Narrow" w:eastAsia="Times New Roman" w:hAnsi="Arial Narrow" w:cs="Calibri"/>
                <w:kern w:val="0"/>
                <w:lang w:eastAsia="pl-PL"/>
              </w:rPr>
            </w:pPr>
          </w:p>
        </w:tc>
        <w:tc>
          <w:tcPr>
            <w:tcW w:w="1594" w:type="dxa"/>
            <w:vMerge/>
            <w:tcBorders>
              <w:top w:val="nil"/>
              <w:left w:val="single" w:sz="4" w:space="0" w:color="auto"/>
              <w:bottom w:val="single" w:sz="4" w:space="0" w:color="000000"/>
              <w:right w:val="single" w:sz="4" w:space="0" w:color="auto"/>
            </w:tcBorders>
            <w:vAlign w:val="center"/>
            <w:hideMark/>
          </w:tcPr>
          <w:p w14:paraId="3501743E" w14:textId="77777777" w:rsidR="003C50B5" w:rsidRPr="003C50B5" w:rsidRDefault="003C50B5" w:rsidP="003C50B5">
            <w:pPr>
              <w:spacing w:line="276" w:lineRule="auto"/>
              <w:ind w:firstLine="0"/>
              <w:rPr>
                <w:rFonts w:ascii="Arial Narrow" w:eastAsia="Times New Roman" w:hAnsi="Arial Narrow" w:cs="Calibri"/>
                <w:kern w:val="0"/>
                <w:lang w:eastAsia="pl-PL"/>
              </w:rPr>
            </w:pPr>
          </w:p>
        </w:tc>
        <w:tc>
          <w:tcPr>
            <w:tcW w:w="1594" w:type="dxa"/>
            <w:vMerge/>
            <w:tcBorders>
              <w:top w:val="nil"/>
              <w:left w:val="single" w:sz="4" w:space="0" w:color="auto"/>
              <w:bottom w:val="single" w:sz="4" w:space="0" w:color="000000"/>
              <w:right w:val="single" w:sz="4" w:space="0" w:color="auto"/>
            </w:tcBorders>
            <w:vAlign w:val="center"/>
            <w:hideMark/>
          </w:tcPr>
          <w:p w14:paraId="13D544C5" w14:textId="77777777" w:rsidR="003C50B5" w:rsidRPr="003C50B5" w:rsidRDefault="003C50B5" w:rsidP="003C50B5">
            <w:pPr>
              <w:spacing w:line="276" w:lineRule="auto"/>
              <w:ind w:firstLine="0"/>
              <w:rPr>
                <w:rFonts w:ascii="Arial Narrow" w:eastAsia="Times New Roman" w:hAnsi="Arial Narrow" w:cs="Calibri"/>
                <w:kern w:val="0"/>
                <w:lang w:eastAsia="pl-PL"/>
              </w:rPr>
            </w:pPr>
          </w:p>
        </w:tc>
        <w:tc>
          <w:tcPr>
            <w:tcW w:w="1594" w:type="dxa"/>
            <w:vMerge/>
            <w:tcBorders>
              <w:top w:val="nil"/>
              <w:left w:val="single" w:sz="4" w:space="0" w:color="auto"/>
              <w:bottom w:val="single" w:sz="4" w:space="0" w:color="000000"/>
              <w:right w:val="single" w:sz="4" w:space="0" w:color="auto"/>
            </w:tcBorders>
            <w:vAlign w:val="center"/>
            <w:hideMark/>
          </w:tcPr>
          <w:p w14:paraId="77BBEFA9" w14:textId="77777777" w:rsidR="003C50B5" w:rsidRPr="003C50B5" w:rsidRDefault="003C50B5" w:rsidP="003C50B5">
            <w:pPr>
              <w:spacing w:line="276" w:lineRule="auto"/>
              <w:ind w:firstLine="0"/>
              <w:rPr>
                <w:rFonts w:ascii="Arial Narrow" w:eastAsia="Times New Roman" w:hAnsi="Arial Narrow" w:cs="Calibri"/>
                <w:kern w:val="0"/>
                <w:lang w:eastAsia="pl-PL"/>
              </w:rPr>
            </w:pPr>
          </w:p>
        </w:tc>
        <w:tc>
          <w:tcPr>
            <w:tcW w:w="1421" w:type="dxa"/>
            <w:vMerge/>
            <w:tcBorders>
              <w:top w:val="nil"/>
              <w:left w:val="single" w:sz="4" w:space="0" w:color="auto"/>
              <w:bottom w:val="single" w:sz="4" w:space="0" w:color="000000"/>
              <w:right w:val="single" w:sz="4" w:space="0" w:color="auto"/>
            </w:tcBorders>
            <w:vAlign w:val="center"/>
            <w:hideMark/>
          </w:tcPr>
          <w:p w14:paraId="7FE62C23" w14:textId="77777777" w:rsidR="003C50B5" w:rsidRPr="003C50B5" w:rsidRDefault="003C50B5" w:rsidP="003C50B5">
            <w:pPr>
              <w:spacing w:line="276" w:lineRule="auto"/>
              <w:ind w:firstLine="0"/>
              <w:rPr>
                <w:rFonts w:ascii="Arial Narrow" w:eastAsia="Times New Roman" w:hAnsi="Arial Narrow" w:cs="Calibri"/>
                <w:kern w:val="0"/>
                <w:lang w:eastAsia="pl-PL"/>
              </w:rPr>
            </w:pPr>
          </w:p>
        </w:tc>
        <w:tc>
          <w:tcPr>
            <w:tcW w:w="1603" w:type="dxa"/>
            <w:tcBorders>
              <w:top w:val="single" w:sz="4" w:space="0" w:color="auto"/>
              <w:left w:val="nil"/>
              <w:bottom w:val="single" w:sz="4" w:space="0" w:color="auto"/>
              <w:right w:val="single" w:sz="4" w:space="0" w:color="auto"/>
            </w:tcBorders>
            <w:shd w:val="clear" w:color="auto" w:fill="auto"/>
            <w:noWrap/>
            <w:vAlign w:val="center"/>
            <w:hideMark/>
          </w:tcPr>
          <w:p w14:paraId="3C3843C2"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w tym miasto</w:t>
            </w:r>
          </w:p>
        </w:tc>
        <w:tc>
          <w:tcPr>
            <w:tcW w:w="758" w:type="dxa"/>
            <w:tcBorders>
              <w:top w:val="single" w:sz="4" w:space="0" w:color="auto"/>
              <w:left w:val="nil"/>
              <w:bottom w:val="single" w:sz="4" w:space="0" w:color="auto"/>
              <w:right w:val="single" w:sz="4" w:space="0" w:color="auto"/>
            </w:tcBorders>
            <w:shd w:val="clear" w:color="auto" w:fill="auto"/>
            <w:noWrap/>
            <w:vAlign w:val="center"/>
            <w:hideMark/>
          </w:tcPr>
          <w:p w14:paraId="558C4BDB"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2020</w:t>
            </w:r>
          </w:p>
        </w:tc>
      </w:tr>
      <w:tr w:rsidR="003C50B5" w:rsidRPr="003C50B5" w14:paraId="1D17E51F" w14:textId="77777777" w:rsidTr="00F60FFF">
        <w:trPr>
          <w:trHeight w:val="290"/>
        </w:trPr>
        <w:tc>
          <w:tcPr>
            <w:tcW w:w="1594" w:type="dxa"/>
            <w:vMerge/>
            <w:tcBorders>
              <w:top w:val="nil"/>
              <w:left w:val="single" w:sz="4" w:space="0" w:color="auto"/>
              <w:bottom w:val="single" w:sz="4" w:space="0" w:color="000000"/>
              <w:right w:val="nil"/>
            </w:tcBorders>
            <w:vAlign w:val="center"/>
            <w:hideMark/>
          </w:tcPr>
          <w:p w14:paraId="78725C01" w14:textId="77777777" w:rsidR="003C50B5" w:rsidRPr="003C50B5" w:rsidRDefault="003C50B5" w:rsidP="003C50B5">
            <w:pPr>
              <w:spacing w:line="276" w:lineRule="auto"/>
              <w:ind w:firstLine="0"/>
              <w:rPr>
                <w:rFonts w:ascii="Arial Narrow" w:eastAsia="Times New Roman" w:hAnsi="Arial Narrow" w:cs="Calibri"/>
                <w:kern w:val="0"/>
                <w:lang w:eastAsia="pl-PL"/>
              </w:rPr>
            </w:pPr>
          </w:p>
        </w:tc>
        <w:tc>
          <w:tcPr>
            <w:tcW w:w="1594" w:type="dxa"/>
            <w:vMerge/>
            <w:tcBorders>
              <w:top w:val="nil"/>
              <w:left w:val="single" w:sz="4" w:space="0" w:color="auto"/>
              <w:bottom w:val="single" w:sz="4" w:space="0" w:color="000000"/>
              <w:right w:val="single" w:sz="4" w:space="0" w:color="auto"/>
            </w:tcBorders>
            <w:vAlign w:val="center"/>
            <w:hideMark/>
          </w:tcPr>
          <w:p w14:paraId="56408B4D" w14:textId="77777777" w:rsidR="003C50B5" w:rsidRPr="003C50B5" w:rsidRDefault="003C50B5" w:rsidP="003C50B5">
            <w:pPr>
              <w:spacing w:line="276" w:lineRule="auto"/>
              <w:ind w:firstLine="0"/>
              <w:rPr>
                <w:rFonts w:ascii="Arial Narrow" w:eastAsia="Times New Roman" w:hAnsi="Arial Narrow" w:cs="Calibri"/>
                <w:kern w:val="0"/>
                <w:lang w:eastAsia="pl-PL"/>
              </w:rPr>
            </w:pPr>
          </w:p>
        </w:tc>
        <w:tc>
          <w:tcPr>
            <w:tcW w:w="15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2CD9F9"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Torzym</w:t>
            </w:r>
          </w:p>
        </w:tc>
        <w:tc>
          <w:tcPr>
            <w:tcW w:w="15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B2E67F"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wiejsko-miejska</w:t>
            </w:r>
          </w:p>
        </w:tc>
        <w:tc>
          <w:tcPr>
            <w:tcW w:w="14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416316"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320</w:t>
            </w:r>
          </w:p>
        </w:tc>
        <w:tc>
          <w:tcPr>
            <w:tcW w:w="2362" w:type="dxa"/>
            <w:gridSpan w:val="2"/>
            <w:tcBorders>
              <w:top w:val="single" w:sz="4" w:space="0" w:color="auto"/>
              <w:left w:val="nil"/>
              <w:bottom w:val="nil"/>
              <w:right w:val="single" w:sz="4" w:space="0" w:color="000000"/>
            </w:tcBorders>
            <w:shd w:val="clear" w:color="auto" w:fill="auto"/>
            <w:noWrap/>
            <w:vAlign w:val="center"/>
            <w:hideMark/>
          </w:tcPr>
          <w:p w14:paraId="2D8331BD"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6459</w:t>
            </w:r>
          </w:p>
        </w:tc>
      </w:tr>
      <w:tr w:rsidR="003C50B5" w:rsidRPr="003C50B5" w14:paraId="2BFB58B3" w14:textId="77777777" w:rsidTr="00F60FFF">
        <w:trPr>
          <w:trHeight w:val="290"/>
        </w:trPr>
        <w:tc>
          <w:tcPr>
            <w:tcW w:w="1594" w:type="dxa"/>
            <w:vMerge/>
            <w:tcBorders>
              <w:top w:val="nil"/>
              <w:left w:val="single" w:sz="4" w:space="0" w:color="auto"/>
              <w:bottom w:val="single" w:sz="4" w:space="0" w:color="000000"/>
              <w:right w:val="nil"/>
            </w:tcBorders>
            <w:vAlign w:val="center"/>
            <w:hideMark/>
          </w:tcPr>
          <w:p w14:paraId="38BD9859" w14:textId="77777777" w:rsidR="003C50B5" w:rsidRPr="003C50B5" w:rsidRDefault="003C50B5" w:rsidP="003C50B5">
            <w:pPr>
              <w:spacing w:line="276" w:lineRule="auto"/>
              <w:ind w:firstLine="0"/>
              <w:rPr>
                <w:rFonts w:ascii="Arial Narrow" w:eastAsia="Times New Roman" w:hAnsi="Arial Narrow" w:cs="Calibri"/>
                <w:kern w:val="0"/>
                <w:lang w:eastAsia="pl-PL"/>
              </w:rPr>
            </w:pPr>
          </w:p>
        </w:tc>
        <w:tc>
          <w:tcPr>
            <w:tcW w:w="1594" w:type="dxa"/>
            <w:vMerge/>
            <w:tcBorders>
              <w:top w:val="nil"/>
              <w:left w:val="single" w:sz="4" w:space="0" w:color="auto"/>
              <w:bottom w:val="single" w:sz="4" w:space="0" w:color="000000"/>
              <w:right w:val="single" w:sz="4" w:space="0" w:color="auto"/>
            </w:tcBorders>
            <w:vAlign w:val="center"/>
            <w:hideMark/>
          </w:tcPr>
          <w:p w14:paraId="5C8A701D" w14:textId="77777777" w:rsidR="003C50B5" w:rsidRPr="003C50B5" w:rsidRDefault="003C50B5" w:rsidP="003C50B5">
            <w:pPr>
              <w:spacing w:line="276" w:lineRule="auto"/>
              <w:ind w:firstLine="0"/>
              <w:rPr>
                <w:rFonts w:ascii="Arial Narrow" w:eastAsia="Times New Roman" w:hAnsi="Arial Narrow" w:cs="Calibri"/>
                <w:kern w:val="0"/>
                <w:lang w:eastAsia="pl-PL"/>
              </w:rPr>
            </w:pPr>
          </w:p>
        </w:tc>
        <w:tc>
          <w:tcPr>
            <w:tcW w:w="1594" w:type="dxa"/>
            <w:vMerge/>
            <w:tcBorders>
              <w:top w:val="nil"/>
              <w:left w:val="single" w:sz="4" w:space="0" w:color="auto"/>
              <w:bottom w:val="single" w:sz="4" w:space="0" w:color="000000"/>
              <w:right w:val="single" w:sz="4" w:space="0" w:color="auto"/>
            </w:tcBorders>
            <w:vAlign w:val="center"/>
            <w:hideMark/>
          </w:tcPr>
          <w:p w14:paraId="45FBE3F3" w14:textId="77777777" w:rsidR="003C50B5" w:rsidRPr="003C50B5" w:rsidRDefault="003C50B5" w:rsidP="003C50B5">
            <w:pPr>
              <w:spacing w:line="276" w:lineRule="auto"/>
              <w:ind w:firstLine="0"/>
              <w:rPr>
                <w:rFonts w:ascii="Arial Narrow" w:eastAsia="Times New Roman" w:hAnsi="Arial Narrow" w:cs="Calibri"/>
                <w:kern w:val="0"/>
                <w:lang w:eastAsia="pl-PL"/>
              </w:rPr>
            </w:pPr>
          </w:p>
        </w:tc>
        <w:tc>
          <w:tcPr>
            <w:tcW w:w="1594" w:type="dxa"/>
            <w:vMerge/>
            <w:tcBorders>
              <w:top w:val="nil"/>
              <w:left w:val="single" w:sz="4" w:space="0" w:color="auto"/>
              <w:bottom w:val="single" w:sz="4" w:space="0" w:color="000000"/>
              <w:right w:val="single" w:sz="4" w:space="0" w:color="auto"/>
            </w:tcBorders>
            <w:vAlign w:val="center"/>
            <w:hideMark/>
          </w:tcPr>
          <w:p w14:paraId="6B64ABD4" w14:textId="77777777" w:rsidR="003C50B5" w:rsidRPr="003C50B5" w:rsidRDefault="003C50B5" w:rsidP="003C50B5">
            <w:pPr>
              <w:spacing w:line="276" w:lineRule="auto"/>
              <w:ind w:firstLine="0"/>
              <w:rPr>
                <w:rFonts w:ascii="Arial Narrow" w:eastAsia="Times New Roman" w:hAnsi="Arial Narrow" w:cs="Calibri"/>
                <w:kern w:val="0"/>
                <w:lang w:eastAsia="pl-PL"/>
              </w:rPr>
            </w:pPr>
          </w:p>
        </w:tc>
        <w:tc>
          <w:tcPr>
            <w:tcW w:w="1421" w:type="dxa"/>
            <w:vMerge/>
            <w:tcBorders>
              <w:top w:val="nil"/>
              <w:left w:val="single" w:sz="4" w:space="0" w:color="auto"/>
              <w:bottom w:val="single" w:sz="4" w:space="0" w:color="000000"/>
              <w:right w:val="single" w:sz="4" w:space="0" w:color="auto"/>
            </w:tcBorders>
            <w:vAlign w:val="center"/>
            <w:hideMark/>
          </w:tcPr>
          <w:p w14:paraId="1020D9F5" w14:textId="77777777" w:rsidR="003C50B5" w:rsidRPr="003C50B5" w:rsidRDefault="003C50B5" w:rsidP="003C50B5">
            <w:pPr>
              <w:spacing w:line="276" w:lineRule="auto"/>
              <w:ind w:firstLine="0"/>
              <w:rPr>
                <w:rFonts w:ascii="Arial Narrow" w:eastAsia="Times New Roman" w:hAnsi="Arial Narrow" w:cs="Calibri"/>
                <w:kern w:val="0"/>
                <w:lang w:eastAsia="pl-PL"/>
              </w:rPr>
            </w:pPr>
          </w:p>
        </w:tc>
        <w:tc>
          <w:tcPr>
            <w:tcW w:w="1603" w:type="dxa"/>
            <w:tcBorders>
              <w:top w:val="single" w:sz="4" w:space="0" w:color="auto"/>
              <w:left w:val="nil"/>
              <w:bottom w:val="single" w:sz="4" w:space="0" w:color="auto"/>
              <w:right w:val="single" w:sz="4" w:space="0" w:color="auto"/>
            </w:tcBorders>
            <w:shd w:val="clear" w:color="auto" w:fill="auto"/>
            <w:noWrap/>
            <w:vAlign w:val="center"/>
            <w:hideMark/>
          </w:tcPr>
          <w:p w14:paraId="57563BE2"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w tym miasto</w:t>
            </w:r>
          </w:p>
        </w:tc>
        <w:tc>
          <w:tcPr>
            <w:tcW w:w="758" w:type="dxa"/>
            <w:tcBorders>
              <w:top w:val="single" w:sz="4" w:space="0" w:color="auto"/>
              <w:left w:val="nil"/>
              <w:bottom w:val="single" w:sz="4" w:space="0" w:color="auto"/>
              <w:right w:val="single" w:sz="4" w:space="0" w:color="auto"/>
            </w:tcBorders>
            <w:shd w:val="clear" w:color="auto" w:fill="auto"/>
            <w:noWrap/>
            <w:vAlign w:val="center"/>
            <w:hideMark/>
          </w:tcPr>
          <w:p w14:paraId="22442991"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2469</w:t>
            </w:r>
          </w:p>
        </w:tc>
      </w:tr>
      <w:tr w:rsidR="003C50B5" w:rsidRPr="003C50B5" w14:paraId="093F04FE" w14:textId="77777777" w:rsidTr="00F60FFF">
        <w:trPr>
          <w:trHeight w:val="290"/>
        </w:trPr>
        <w:tc>
          <w:tcPr>
            <w:tcW w:w="1594" w:type="dxa"/>
            <w:vMerge/>
            <w:tcBorders>
              <w:top w:val="nil"/>
              <w:left w:val="single" w:sz="4" w:space="0" w:color="auto"/>
              <w:bottom w:val="single" w:sz="4" w:space="0" w:color="000000"/>
              <w:right w:val="nil"/>
            </w:tcBorders>
            <w:vAlign w:val="center"/>
            <w:hideMark/>
          </w:tcPr>
          <w:p w14:paraId="64868745" w14:textId="77777777" w:rsidR="003C50B5" w:rsidRPr="003C50B5" w:rsidRDefault="003C50B5" w:rsidP="003C50B5">
            <w:pPr>
              <w:spacing w:line="276" w:lineRule="auto"/>
              <w:ind w:firstLine="0"/>
              <w:rPr>
                <w:rFonts w:ascii="Arial Narrow" w:eastAsia="Times New Roman" w:hAnsi="Arial Narrow" w:cs="Calibri"/>
                <w:kern w:val="0"/>
                <w:lang w:eastAsia="pl-PL"/>
              </w:rPr>
            </w:pPr>
          </w:p>
        </w:tc>
        <w:tc>
          <w:tcPr>
            <w:tcW w:w="1594" w:type="dxa"/>
            <w:vMerge/>
            <w:tcBorders>
              <w:top w:val="nil"/>
              <w:left w:val="single" w:sz="4" w:space="0" w:color="auto"/>
              <w:bottom w:val="single" w:sz="4" w:space="0" w:color="000000"/>
              <w:right w:val="single" w:sz="4" w:space="0" w:color="auto"/>
            </w:tcBorders>
            <w:vAlign w:val="center"/>
            <w:hideMark/>
          </w:tcPr>
          <w:p w14:paraId="18003D68" w14:textId="77777777" w:rsidR="003C50B5" w:rsidRPr="003C50B5" w:rsidRDefault="003C50B5" w:rsidP="003C50B5">
            <w:pPr>
              <w:spacing w:line="276" w:lineRule="auto"/>
              <w:ind w:firstLine="0"/>
              <w:rPr>
                <w:rFonts w:ascii="Arial Narrow" w:eastAsia="Times New Roman" w:hAnsi="Arial Narrow" w:cs="Calibri"/>
                <w:kern w:val="0"/>
                <w:lang w:eastAsia="pl-PL"/>
              </w:rPr>
            </w:pPr>
          </w:p>
        </w:tc>
        <w:tc>
          <w:tcPr>
            <w:tcW w:w="15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40825D"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Sulęcin</w:t>
            </w:r>
          </w:p>
        </w:tc>
        <w:tc>
          <w:tcPr>
            <w:tcW w:w="15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D623D8"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wiejsko-miejska</w:t>
            </w:r>
          </w:p>
        </w:tc>
        <w:tc>
          <w:tcPr>
            <w:tcW w:w="14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29EB2F"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375</w:t>
            </w:r>
          </w:p>
        </w:tc>
        <w:tc>
          <w:tcPr>
            <w:tcW w:w="2362" w:type="dxa"/>
            <w:gridSpan w:val="2"/>
            <w:tcBorders>
              <w:top w:val="single" w:sz="4" w:space="0" w:color="auto"/>
              <w:left w:val="nil"/>
              <w:bottom w:val="nil"/>
              <w:right w:val="single" w:sz="4" w:space="0" w:color="000000"/>
            </w:tcBorders>
            <w:shd w:val="clear" w:color="auto" w:fill="auto"/>
            <w:noWrap/>
            <w:vAlign w:val="center"/>
            <w:hideMark/>
          </w:tcPr>
          <w:p w14:paraId="0630627D"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15518</w:t>
            </w:r>
          </w:p>
        </w:tc>
      </w:tr>
      <w:tr w:rsidR="003C50B5" w:rsidRPr="003C50B5" w14:paraId="0F3B35B4" w14:textId="77777777" w:rsidTr="00F60FFF">
        <w:trPr>
          <w:trHeight w:val="290"/>
        </w:trPr>
        <w:tc>
          <w:tcPr>
            <w:tcW w:w="1594" w:type="dxa"/>
            <w:vMerge/>
            <w:tcBorders>
              <w:top w:val="nil"/>
              <w:left w:val="single" w:sz="4" w:space="0" w:color="auto"/>
              <w:bottom w:val="single" w:sz="4" w:space="0" w:color="000000"/>
              <w:right w:val="nil"/>
            </w:tcBorders>
            <w:vAlign w:val="center"/>
            <w:hideMark/>
          </w:tcPr>
          <w:p w14:paraId="51AF44DC" w14:textId="77777777" w:rsidR="003C50B5" w:rsidRPr="003C50B5" w:rsidRDefault="003C50B5" w:rsidP="003C50B5">
            <w:pPr>
              <w:spacing w:line="276" w:lineRule="auto"/>
              <w:ind w:firstLine="0"/>
              <w:rPr>
                <w:rFonts w:ascii="Arial Narrow" w:eastAsia="Times New Roman" w:hAnsi="Arial Narrow" w:cs="Calibri"/>
                <w:kern w:val="0"/>
                <w:lang w:eastAsia="pl-PL"/>
              </w:rPr>
            </w:pPr>
          </w:p>
        </w:tc>
        <w:tc>
          <w:tcPr>
            <w:tcW w:w="1594" w:type="dxa"/>
            <w:vMerge/>
            <w:tcBorders>
              <w:top w:val="nil"/>
              <w:left w:val="single" w:sz="4" w:space="0" w:color="auto"/>
              <w:bottom w:val="single" w:sz="4" w:space="0" w:color="000000"/>
              <w:right w:val="single" w:sz="4" w:space="0" w:color="auto"/>
            </w:tcBorders>
            <w:vAlign w:val="center"/>
            <w:hideMark/>
          </w:tcPr>
          <w:p w14:paraId="4BF19BCA" w14:textId="77777777" w:rsidR="003C50B5" w:rsidRPr="003C50B5" w:rsidRDefault="003C50B5" w:rsidP="003C50B5">
            <w:pPr>
              <w:spacing w:line="276" w:lineRule="auto"/>
              <w:ind w:firstLine="0"/>
              <w:rPr>
                <w:rFonts w:ascii="Arial Narrow" w:eastAsia="Times New Roman" w:hAnsi="Arial Narrow" w:cs="Calibri"/>
                <w:kern w:val="0"/>
                <w:lang w:eastAsia="pl-PL"/>
              </w:rPr>
            </w:pPr>
          </w:p>
        </w:tc>
        <w:tc>
          <w:tcPr>
            <w:tcW w:w="1594" w:type="dxa"/>
            <w:vMerge/>
            <w:tcBorders>
              <w:top w:val="nil"/>
              <w:left w:val="single" w:sz="4" w:space="0" w:color="auto"/>
              <w:bottom w:val="single" w:sz="4" w:space="0" w:color="000000"/>
              <w:right w:val="single" w:sz="4" w:space="0" w:color="auto"/>
            </w:tcBorders>
            <w:vAlign w:val="center"/>
            <w:hideMark/>
          </w:tcPr>
          <w:p w14:paraId="0EF2757E" w14:textId="77777777" w:rsidR="003C50B5" w:rsidRPr="003C50B5" w:rsidRDefault="003C50B5" w:rsidP="003C50B5">
            <w:pPr>
              <w:spacing w:line="276" w:lineRule="auto"/>
              <w:ind w:firstLine="0"/>
              <w:rPr>
                <w:rFonts w:ascii="Arial Narrow" w:eastAsia="Times New Roman" w:hAnsi="Arial Narrow" w:cs="Calibri"/>
                <w:kern w:val="0"/>
                <w:lang w:eastAsia="pl-PL"/>
              </w:rPr>
            </w:pPr>
          </w:p>
        </w:tc>
        <w:tc>
          <w:tcPr>
            <w:tcW w:w="1594" w:type="dxa"/>
            <w:vMerge/>
            <w:tcBorders>
              <w:top w:val="nil"/>
              <w:left w:val="single" w:sz="4" w:space="0" w:color="auto"/>
              <w:bottom w:val="single" w:sz="4" w:space="0" w:color="000000"/>
              <w:right w:val="single" w:sz="4" w:space="0" w:color="auto"/>
            </w:tcBorders>
            <w:vAlign w:val="center"/>
            <w:hideMark/>
          </w:tcPr>
          <w:p w14:paraId="069225D7" w14:textId="77777777" w:rsidR="003C50B5" w:rsidRPr="003C50B5" w:rsidRDefault="003C50B5" w:rsidP="003C50B5">
            <w:pPr>
              <w:spacing w:line="276" w:lineRule="auto"/>
              <w:ind w:firstLine="0"/>
              <w:rPr>
                <w:rFonts w:ascii="Arial Narrow" w:eastAsia="Times New Roman" w:hAnsi="Arial Narrow" w:cs="Calibri"/>
                <w:kern w:val="0"/>
                <w:lang w:eastAsia="pl-PL"/>
              </w:rPr>
            </w:pPr>
          </w:p>
        </w:tc>
        <w:tc>
          <w:tcPr>
            <w:tcW w:w="1421" w:type="dxa"/>
            <w:vMerge/>
            <w:tcBorders>
              <w:top w:val="nil"/>
              <w:left w:val="single" w:sz="4" w:space="0" w:color="auto"/>
              <w:bottom w:val="single" w:sz="4" w:space="0" w:color="000000"/>
              <w:right w:val="single" w:sz="4" w:space="0" w:color="auto"/>
            </w:tcBorders>
            <w:vAlign w:val="center"/>
            <w:hideMark/>
          </w:tcPr>
          <w:p w14:paraId="2FC24C06" w14:textId="77777777" w:rsidR="003C50B5" w:rsidRPr="003C50B5" w:rsidRDefault="003C50B5" w:rsidP="003C50B5">
            <w:pPr>
              <w:spacing w:line="276" w:lineRule="auto"/>
              <w:ind w:firstLine="0"/>
              <w:rPr>
                <w:rFonts w:ascii="Arial Narrow" w:eastAsia="Times New Roman" w:hAnsi="Arial Narrow" w:cs="Calibri"/>
                <w:kern w:val="0"/>
                <w:lang w:eastAsia="pl-PL"/>
              </w:rPr>
            </w:pPr>
          </w:p>
        </w:tc>
        <w:tc>
          <w:tcPr>
            <w:tcW w:w="1603" w:type="dxa"/>
            <w:tcBorders>
              <w:top w:val="single" w:sz="4" w:space="0" w:color="auto"/>
              <w:left w:val="nil"/>
              <w:bottom w:val="single" w:sz="4" w:space="0" w:color="auto"/>
              <w:right w:val="single" w:sz="4" w:space="0" w:color="auto"/>
            </w:tcBorders>
            <w:shd w:val="clear" w:color="auto" w:fill="auto"/>
            <w:noWrap/>
            <w:vAlign w:val="center"/>
            <w:hideMark/>
          </w:tcPr>
          <w:p w14:paraId="4BEB4E62"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 xml:space="preserve">w tym miasto </w:t>
            </w:r>
          </w:p>
        </w:tc>
        <w:tc>
          <w:tcPr>
            <w:tcW w:w="758" w:type="dxa"/>
            <w:tcBorders>
              <w:top w:val="single" w:sz="4" w:space="0" w:color="auto"/>
              <w:left w:val="nil"/>
              <w:bottom w:val="single" w:sz="4" w:space="0" w:color="auto"/>
              <w:right w:val="single" w:sz="4" w:space="0" w:color="auto"/>
            </w:tcBorders>
            <w:shd w:val="clear" w:color="auto" w:fill="auto"/>
            <w:noWrap/>
            <w:vAlign w:val="center"/>
            <w:hideMark/>
          </w:tcPr>
          <w:p w14:paraId="1D2AD507"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10011</w:t>
            </w:r>
          </w:p>
        </w:tc>
      </w:tr>
      <w:tr w:rsidR="003C50B5" w:rsidRPr="003C50B5" w14:paraId="1C01B3F7" w14:textId="77777777" w:rsidTr="00F60FFF">
        <w:trPr>
          <w:trHeight w:val="290"/>
        </w:trPr>
        <w:tc>
          <w:tcPr>
            <w:tcW w:w="1594" w:type="dxa"/>
            <w:vMerge/>
            <w:tcBorders>
              <w:top w:val="nil"/>
              <w:left w:val="single" w:sz="4" w:space="0" w:color="auto"/>
              <w:bottom w:val="single" w:sz="4" w:space="0" w:color="000000"/>
              <w:right w:val="nil"/>
            </w:tcBorders>
            <w:vAlign w:val="center"/>
            <w:hideMark/>
          </w:tcPr>
          <w:p w14:paraId="6D87EACB" w14:textId="77777777" w:rsidR="003C50B5" w:rsidRPr="003C50B5" w:rsidRDefault="003C50B5" w:rsidP="003C50B5">
            <w:pPr>
              <w:spacing w:line="276" w:lineRule="auto"/>
              <w:ind w:firstLine="0"/>
              <w:rPr>
                <w:rFonts w:ascii="Arial Narrow" w:eastAsia="Times New Roman" w:hAnsi="Arial Narrow" w:cs="Calibri"/>
                <w:kern w:val="0"/>
                <w:lang w:eastAsia="pl-PL"/>
              </w:rPr>
            </w:pPr>
          </w:p>
        </w:tc>
        <w:tc>
          <w:tcPr>
            <w:tcW w:w="15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4754A0"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gorzowski</w:t>
            </w:r>
          </w:p>
        </w:tc>
        <w:tc>
          <w:tcPr>
            <w:tcW w:w="1594" w:type="dxa"/>
            <w:tcBorders>
              <w:top w:val="nil"/>
              <w:left w:val="nil"/>
              <w:bottom w:val="single" w:sz="4" w:space="0" w:color="auto"/>
              <w:right w:val="single" w:sz="4" w:space="0" w:color="auto"/>
            </w:tcBorders>
            <w:shd w:val="clear" w:color="auto" w:fill="auto"/>
            <w:noWrap/>
            <w:vAlign w:val="center"/>
            <w:hideMark/>
          </w:tcPr>
          <w:p w14:paraId="558640BC"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Bogdaniec</w:t>
            </w:r>
          </w:p>
        </w:tc>
        <w:tc>
          <w:tcPr>
            <w:tcW w:w="1594" w:type="dxa"/>
            <w:tcBorders>
              <w:top w:val="nil"/>
              <w:left w:val="nil"/>
              <w:bottom w:val="single" w:sz="4" w:space="0" w:color="auto"/>
              <w:right w:val="single" w:sz="4" w:space="0" w:color="auto"/>
            </w:tcBorders>
            <w:shd w:val="clear" w:color="auto" w:fill="auto"/>
            <w:noWrap/>
            <w:vAlign w:val="center"/>
            <w:hideMark/>
          </w:tcPr>
          <w:p w14:paraId="1A6E587F"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wiejska</w:t>
            </w:r>
          </w:p>
        </w:tc>
        <w:tc>
          <w:tcPr>
            <w:tcW w:w="1421" w:type="dxa"/>
            <w:tcBorders>
              <w:top w:val="nil"/>
              <w:left w:val="nil"/>
              <w:bottom w:val="single" w:sz="4" w:space="0" w:color="auto"/>
              <w:right w:val="single" w:sz="4" w:space="0" w:color="auto"/>
            </w:tcBorders>
            <w:shd w:val="clear" w:color="auto" w:fill="auto"/>
            <w:noWrap/>
            <w:vAlign w:val="center"/>
            <w:hideMark/>
          </w:tcPr>
          <w:p w14:paraId="1645BEB4"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112</w:t>
            </w:r>
          </w:p>
        </w:tc>
        <w:tc>
          <w:tcPr>
            <w:tcW w:w="236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CB1CC92"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7087</w:t>
            </w:r>
          </w:p>
        </w:tc>
      </w:tr>
      <w:tr w:rsidR="003C50B5" w:rsidRPr="003C50B5" w14:paraId="7CA3E096" w14:textId="77777777" w:rsidTr="00F60FFF">
        <w:trPr>
          <w:trHeight w:val="290"/>
        </w:trPr>
        <w:tc>
          <w:tcPr>
            <w:tcW w:w="1594" w:type="dxa"/>
            <w:vMerge/>
            <w:tcBorders>
              <w:top w:val="nil"/>
              <w:left w:val="single" w:sz="4" w:space="0" w:color="auto"/>
              <w:bottom w:val="single" w:sz="4" w:space="0" w:color="000000"/>
              <w:right w:val="nil"/>
            </w:tcBorders>
            <w:vAlign w:val="center"/>
            <w:hideMark/>
          </w:tcPr>
          <w:p w14:paraId="0861C3AE" w14:textId="77777777" w:rsidR="003C50B5" w:rsidRPr="003C50B5" w:rsidRDefault="003C50B5" w:rsidP="003C50B5">
            <w:pPr>
              <w:spacing w:line="276" w:lineRule="auto"/>
              <w:ind w:firstLine="0"/>
              <w:rPr>
                <w:rFonts w:ascii="Arial Narrow" w:eastAsia="Times New Roman" w:hAnsi="Arial Narrow" w:cs="Calibri"/>
                <w:kern w:val="0"/>
                <w:lang w:eastAsia="pl-PL"/>
              </w:rPr>
            </w:pPr>
          </w:p>
        </w:tc>
        <w:tc>
          <w:tcPr>
            <w:tcW w:w="1594" w:type="dxa"/>
            <w:vMerge/>
            <w:tcBorders>
              <w:top w:val="nil"/>
              <w:left w:val="single" w:sz="4" w:space="0" w:color="auto"/>
              <w:bottom w:val="single" w:sz="4" w:space="0" w:color="000000"/>
              <w:right w:val="single" w:sz="4" w:space="0" w:color="auto"/>
            </w:tcBorders>
            <w:vAlign w:val="center"/>
            <w:hideMark/>
          </w:tcPr>
          <w:p w14:paraId="299C9F7D" w14:textId="77777777" w:rsidR="003C50B5" w:rsidRPr="003C50B5" w:rsidRDefault="003C50B5" w:rsidP="003C50B5">
            <w:pPr>
              <w:spacing w:line="276" w:lineRule="auto"/>
              <w:ind w:firstLine="0"/>
              <w:rPr>
                <w:rFonts w:ascii="Arial Narrow" w:eastAsia="Times New Roman" w:hAnsi="Arial Narrow" w:cs="Calibri"/>
                <w:kern w:val="0"/>
                <w:lang w:eastAsia="pl-PL"/>
              </w:rPr>
            </w:pPr>
          </w:p>
        </w:tc>
        <w:tc>
          <w:tcPr>
            <w:tcW w:w="1594" w:type="dxa"/>
            <w:tcBorders>
              <w:top w:val="nil"/>
              <w:left w:val="nil"/>
              <w:bottom w:val="single" w:sz="4" w:space="0" w:color="auto"/>
              <w:right w:val="single" w:sz="4" w:space="0" w:color="auto"/>
            </w:tcBorders>
            <w:shd w:val="clear" w:color="auto" w:fill="auto"/>
            <w:noWrap/>
            <w:vAlign w:val="center"/>
            <w:hideMark/>
          </w:tcPr>
          <w:p w14:paraId="789F3781"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Deszczno</w:t>
            </w:r>
          </w:p>
        </w:tc>
        <w:tc>
          <w:tcPr>
            <w:tcW w:w="1594" w:type="dxa"/>
            <w:tcBorders>
              <w:top w:val="nil"/>
              <w:left w:val="nil"/>
              <w:bottom w:val="single" w:sz="4" w:space="0" w:color="auto"/>
              <w:right w:val="single" w:sz="4" w:space="0" w:color="auto"/>
            </w:tcBorders>
            <w:shd w:val="clear" w:color="auto" w:fill="auto"/>
            <w:noWrap/>
            <w:vAlign w:val="center"/>
            <w:hideMark/>
          </w:tcPr>
          <w:p w14:paraId="0F213971"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wiejska</w:t>
            </w:r>
          </w:p>
        </w:tc>
        <w:tc>
          <w:tcPr>
            <w:tcW w:w="1421" w:type="dxa"/>
            <w:tcBorders>
              <w:top w:val="nil"/>
              <w:left w:val="nil"/>
              <w:bottom w:val="single" w:sz="4" w:space="0" w:color="auto"/>
              <w:right w:val="single" w:sz="4" w:space="0" w:color="auto"/>
            </w:tcBorders>
            <w:shd w:val="clear" w:color="auto" w:fill="auto"/>
            <w:noWrap/>
            <w:vAlign w:val="center"/>
            <w:hideMark/>
          </w:tcPr>
          <w:p w14:paraId="08A554FC"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168</w:t>
            </w:r>
          </w:p>
        </w:tc>
        <w:tc>
          <w:tcPr>
            <w:tcW w:w="236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9B9EC1D"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10215</w:t>
            </w:r>
          </w:p>
        </w:tc>
      </w:tr>
      <w:tr w:rsidR="003C50B5" w:rsidRPr="003C50B5" w14:paraId="45C3E101" w14:textId="77777777" w:rsidTr="00F60FFF">
        <w:trPr>
          <w:trHeight w:val="290"/>
        </w:trPr>
        <w:tc>
          <w:tcPr>
            <w:tcW w:w="1594" w:type="dxa"/>
            <w:vMerge/>
            <w:tcBorders>
              <w:top w:val="nil"/>
              <w:left w:val="single" w:sz="4" w:space="0" w:color="auto"/>
              <w:bottom w:val="single" w:sz="4" w:space="0" w:color="000000"/>
              <w:right w:val="nil"/>
            </w:tcBorders>
            <w:vAlign w:val="center"/>
            <w:hideMark/>
          </w:tcPr>
          <w:p w14:paraId="35EBC258" w14:textId="77777777" w:rsidR="003C50B5" w:rsidRPr="003C50B5" w:rsidRDefault="003C50B5" w:rsidP="003C50B5">
            <w:pPr>
              <w:spacing w:line="276" w:lineRule="auto"/>
              <w:ind w:firstLine="0"/>
              <w:rPr>
                <w:rFonts w:ascii="Arial Narrow" w:eastAsia="Times New Roman" w:hAnsi="Arial Narrow" w:cs="Calibri"/>
                <w:kern w:val="0"/>
                <w:lang w:eastAsia="pl-PL"/>
              </w:rPr>
            </w:pPr>
          </w:p>
        </w:tc>
        <w:tc>
          <w:tcPr>
            <w:tcW w:w="1594" w:type="dxa"/>
            <w:vMerge/>
            <w:tcBorders>
              <w:top w:val="nil"/>
              <w:left w:val="single" w:sz="4" w:space="0" w:color="auto"/>
              <w:bottom w:val="single" w:sz="4" w:space="0" w:color="000000"/>
              <w:right w:val="single" w:sz="4" w:space="0" w:color="auto"/>
            </w:tcBorders>
            <w:vAlign w:val="center"/>
            <w:hideMark/>
          </w:tcPr>
          <w:p w14:paraId="308B7A85" w14:textId="77777777" w:rsidR="003C50B5" w:rsidRPr="003C50B5" w:rsidRDefault="003C50B5" w:rsidP="003C50B5">
            <w:pPr>
              <w:spacing w:line="276" w:lineRule="auto"/>
              <w:ind w:firstLine="0"/>
              <w:rPr>
                <w:rFonts w:ascii="Arial Narrow" w:eastAsia="Times New Roman" w:hAnsi="Arial Narrow" w:cs="Calibri"/>
                <w:kern w:val="0"/>
                <w:lang w:eastAsia="pl-PL"/>
              </w:rPr>
            </w:pPr>
          </w:p>
        </w:tc>
        <w:tc>
          <w:tcPr>
            <w:tcW w:w="1594" w:type="dxa"/>
            <w:tcBorders>
              <w:top w:val="nil"/>
              <w:left w:val="nil"/>
              <w:bottom w:val="single" w:sz="4" w:space="0" w:color="auto"/>
              <w:right w:val="single" w:sz="4" w:space="0" w:color="auto"/>
            </w:tcBorders>
            <w:shd w:val="clear" w:color="auto" w:fill="auto"/>
            <w:noWrap/>
            <w:vAlign w:val="center"/>
            <w:hideMark/>
          </w:tcPr>
          <w:p w14:paraId="71E7FDE8"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Kłodawa</w:t>
            </w:r>
          </w:p>
        </w:tc>
        <w:tc>
          <w:tcPr>
            <w:tcW w:w="1594" w:type="dxa"/>
            <w:tcBorders>
              <w:top w:val="nil"/>
              <w:left w:val="nil"/>
              <w:bottom w:val="single" w:sz="4" w:space="0" w:color="auto"/>
              <w:right w:val="single" w:sz="4" w:space="0" w:color="auto"/>
            </w:tcBorders>
            <w:shd w:val="clear" w:color="auto" w:fill="auto"/>
            <w:noWrap/>
            <w:vAlign w:val="center"/>
            <w:hideMark/>
          </w:tcPr>
          <w:p w14:paraId="6C0492F5"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wiejska</w:t>
            </w:r>
          </w:p>
        </w:tc>
        <w:tc>
          <w:tcPr>
            <w:tcW w:w="1421" w:type="dxa"/>
            <w:tcBorders>
              <w:top w:val="nil"/>
              <w:left w:val="nil"/>
              <w:bottom w:val="single" w:sz="4" w:space="0" w:color="auto"/>
              <w:right w:val="single" w:sz="4" w:space="0" w:color="auto"/>
            </w:tcBorders>
            <w:shd w:val="clear" w:color="auto" w:fill="auto"/>
            <w:noWrap/>
            <w:vAlign w:val="center"/>
            <w:hideMark/>
          </w:tcPr>
          <w:p w14:paraId="0686AD94"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235</w:t>
            </w:r>
          </w:p>
        </w:tc>
        <w:tc>
          <w:tcPr>
            <w:tcW w:w="236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7BDC1E2"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8871</w:t>
            </w:r>
          </w:p>
        </w:tc>
      </w:tr>
      <w:tr w:rsidR="003C50B5" w:rsidRPr="003C50B5" w14:paraId="4812C4CB" w14:textId="77777777" w:rsidTr="00F60FFF">
        <w:trPr>
          <w:trHeight w:val="290"/>
        </w:trPr>
        <w:tc>
          <w:tcPr>
            <w:tcW w:w="1594" w:type="dxa"/>
            <w:vMerge/>
            <w:tcBorders>
              <w:top w:val="nil"/>
              <w:left w:val="single" w:sz="4" w:space="0" w:color="auto"/>
              <w:bottom w:val="single" w:sz="4" w:space="0" w:color="000000"/>
              <w:right w:val="nil"/>
            </w:tcBorders>
            <w:vAlign w:val="center"/>
            <w:hideMark/>
          </w:tcPr>
          <w:p w14:paraId="069BBE68" w14:textId="77777777" w:rsidR="003C50B5" w:rsidRPr="003C50B5" w:rsidRDefault="003C50B5" w:rsidP="003C50B5">
            <w:pPr>
              <w:spacing w:line="276" w:lineRule="auto"/>
              <w:ind w:firstLine="0"/>
              <w:rPr>
                <w:rFonts w:ascii="Arial Narrow" w:eastAsia="Times New Roman" w:hAnsi="Arial Narrow" w:cs="Calibri"/>
                <w:kern w:val="0"/>
                <w:lang w:eastAsia="pl-PL"/>
              </w:rPr>
            </w:pPr>
          </w:p>
        </w:tc>
        <w:tc>
          <w:tcPr>
            <w:tcW w:w="1594" w:type="dxa"/>
            <w:vMerge/>
            <w:tcBorders>
              <w:top w:val="nil"/>
              <w:left w:val="single" w:sz="4" w:space="0" w:color="auto"/>
              <w:bottom w:val="single" w:sz="4" w:space="0" w:color="000000"/>
              <w:right w:val="single" w:sz="4" w:space="0" w:color="auto"/>
            </w:tcBorders>
            <w:vAlign w:val="center"/>
            <w:hideMark/>
          </w:tcPr>
          <w:p w14:paraId="1FE4437F" w14:textId="77777777" w:rsidR="003C50B5" w:rsidRPr="003C50B5" w:rsidRDefault="003C50B5" w:rsidP="003C50B5">
            <w:pPr>
              <w:spacing w:line="276" w:lineRule="auto"/>
              <w:ind w:firstLine="0"/>
              <w:rPr>
                <w:rFonts w:ascii="Arial Narrow" w:eastAsia="Times New Roman" w:hAnsi="Arial Narrow" w:cs="Calibri"/>
                <w:kern w:val="0"/>
                <w:lang w:eastAsia="pl-PL"/>
              </w:rPr>
            </w:pPr>
          </w:p>
        </w:tc>
        <w:tc>
          <w:tcPr>
            <w:tcW w:w="1594" w:type="dxa"/>
            <w:tcBorders>
              <w:top w:val="nil"/>
              <w:left w:val="nil"/>
              <w:bottom w:val="single" w:sz="4" w:space="0" w:color="auto"/>
              <w:right w:val="single" w:sz="4" w:space="0" w:color="auto"/>
            </w:tcBorders>
            <w:shd w:val="clear" w:color="auto" w:fill="auto"/>
            <w:noWrap/>
            <w:vAlign w:val="center"/>
            <w:hideMark/>
          </w:tcPr>
          <w:p w14:paraId="12FE1CF5"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Lubiszyn</w:t>
            </w:r>
          </w:p>
        </w:tc>
        <w:tc>
          <w:tcPr>
            <w:tcW w:w="1594" w:type="dxa"/>
            <w:tcBorders>
              <w:top w:val="nil"/>
              <w:left w:val="nil"/>
              <w:bottom w:val="single" w:sz="4" w:space="0" w:color="auto"/>
              <w:right w:val="single" w:sz="4" w:space="0" w:color="auto"/>
            </w:tcBorders>
            <w:shd w:val="clear" w:color="auto" w:fill="auto"/>
            <w:noWrap/>
            <w:vAlign w:val="center"/>
            <w:hideMark/>
          </w:tcPr>
          <w:p w14:paraId="39A990DC"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wiejska</w:t>
            </w:r>
          </w:p>
        </w:tc>
        <w:tc>
          <w:tcPr>
            <w:tcW w:w="1421" w:type="dxa"/>
            <w:tcBorders>
              <w:top w:val="nil"/>
              <w:left w:val="nil"/>
              <w:bottom w:val="single" w:sz="4" w:space="0" w:color="auto"/>
              <w:right w:val="single" w:sz="4" w:space="0" w:color="auto"/>
            </w:tcBorders>
            <w:shd w:val="clear" w:color="auto" w:fill="auto"/>
            <w:noWrap/>
            <w:vAlign w:val="center"/>
            <w:hideMark/>
          </w:tcPr>
          <w:p w14:paraId="3927280E"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205</w:t>
            </w:r>
          </w:p>
        </w:tc>
        <w:tc>
          <w:tcPr>
            <w:tcW w:w="236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E387CA6"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6970</w:t>
            </w:r>
          </w:p>
        </w:tc>
      </w:tr>
      <w:tr w:rsidR="003C50B5" w:rsidRPr="003C50B5" w14:paraId="4705B0D3" w14:textId="77777777" w:rsidTr="00F60FFF">
        <w:trPr>
          <w:trHeight w:val="290"/>
        </w:trPr>
        <w:tc>
          <w:tcPr>
            <w:tcW w:w="1594" w:type="dxa"/>
            <w:vMerge/>
            <w:tcBorders>
              <w:top w:val="nil"/>
              <w:left w:val="single" w:sz="4" w:space="0" w:color="auto"/>
              <w:bottom w:val="single" w:sz="4" w:space="0" w:color="000000"/>
              <w:right w:val="nil"/>
            </w:tcBorders>
            <w:vAlign w:val="center"/>
            <w:hideMark/>
          </w:tcPr>
          <w:p w14:paraId="13148D72" w14:textId="77777777" w:rsidR="003C50B5" w:rsidRPr="003C50B5" w:rsidRDefault="003C50B5" w:rsidP="003C50B5">
            <w:pPr>
              <w:spacing w:line="276" w:lineRule="auto"/>
              <w:ind w:firstLine="0"/>
              <w:rPr>
                <w:rFonts w:ascii="Arial Narrow" w:eastAsia="Times New Roman" w:hAnsi="Arial Narrow" w:cs="Calibri"/>
                <w:kern w:val="0"/>
                <w:lang w:eastAsia="pl-PL"/>
              </w:rPr>
            </w:pPr>
          </w:p>
        </w:tc>
        <w:tc>
          <w:tcPr>
            <w:tcW w:w="1594" w:type="dxa"/>
            <w:vMerge/>
            <w:tcBorders>
              <w:top w:val="nil"/>
              <w:left w:val="single" w:sz="4" w:space="0" w:color="auto"/>
              <w:bottom w:val="single" w:sz="4" w:space="0" w:color="000000"/>
              <w:right w:val="single" w:sz="4" w:space="0" w:color="auto"/>
            </w:tcBorders>
            <w:vAlign w:val="center"/>
            <w:hideMark/>
          </w:tcPr>
          <w:p w14:paraId="1682FEE5" w14:textId="77777777" w:rsidR="003C50B5" w:rsidRPr="003C50B5" w:rsidRDefault="003C50B5" w:rsidP="003C50B5">
            <w:pPr>
              <w:spacing w:line="276" w:lineRule="auto"/>
              <w:ind w:firstLine="0"/>
              <w:rPr>
                <w:rFonts w:ascii="Arial Narrow" w:eastAsia="Times New Roman" w:hAnsi="Arial Narrow" w:cs="Calibri"/>
                <w:kern w:val="0"/>
                <w:lang w:eastAsia="pl-PL"/>
              </w:rPr>
            </w:pPr>
          </w:p>
        </w:tc>
        <w:tc>
          <w:tcPr>
            <w:tcW w:w="1594" w:type="dxa"/>
            <w:tcBorders>
              <w:top w:val="nil"/>
              <w:left w:val="nil"/>
              <w:bottom w:val="single" w:sz="4" w:space="0" w:color="auto"/>
              <w:right w:val="single" w:sz="4" w:space="0" w:color="auto"/>
            </w:tcBorders>
            <w:shd w:val="clear" w:color="auto" w:fill="auto"/>
            <w:noWrap/>
            <w:vAlign w:val="center"/>
            <w:hideMark/>
          </w:tcPr>
          <w:p w14:paraId="3A795EAC"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Santok</w:t>
            </w:r>
          </w:p>
        </w:tc>
        <w:tc>
          <w:tcPr>
            <w:tcW w:w="1594" w:type="dxa"/>
            <w:tcBorders>
              <w:top w:val="nil"/>
              <w:left w:val="nil"/>
              <w:bottom w:val="single" w:sz="4" w:space="0" w:color="auto"/>
              <w:right w:val="single" w:sz="4" w:space="0" w:color="auto"/>
            </w:tcBorders>
            <w:shd w:val="clear" w:color="auto" w:fill="auto"/>
            <w:noWrap/>
            <w:vAlign w:val="center"/>
            <w:hideMark/>
          </w:tcPr>
          <w:p w14:paraId="5D31D143"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wiejska</w:t>
            </w:r>
          </w:p>
        </w:tc>
        <w:tc>
          <w:tcPr>
            <w:tcW w:w="1421" w:type="dxa"/>
            <w:tcBorders>
              <w:top w:val="nil"/>
              <w:left w:val="nil"/>
              <w:bottom w:val="single" w:sz="4" w:space="0" w:color="auto"/>
              <w:right w:val="single" w:sz="4" w:space="0" w:color="auto"/>
            </w:tcBorders>
            <w:shd w:val="clear" w:color="auto" w:fill="auto"/>
            <w:noWrap/>
            <w:vAlign w:val="center"/>
            <w:hideMark/>
          </w:tcPr>
          <w:p w14:paraId="5B35DCF1"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169</w:t>
            </w:r>
          </w:p>
        </w:tc>
        <w:tc>
          <w:tcPr>
            <w:tcW w:w="236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C69EF14"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9086</w:t>
            </w:r>
          </w:p>
        </w:tc>
      </w:tr>
      <w:tr w:rsidR="003C50B5" w:rsidRPr="003C50B5" w14:paraId="46DF2EC7" w14:textId="77777777" w:rsidTr="00F60FFF">
        <w:trPr>
          <w:trHeight w:val="290"/>
        </w:trPr>
        <w:tc>
          <w:tcPr>
            <w:tcW w:w="1594" w:type="dxa"/>
            <w:vMerge/>
            <w:tcBorders>
              <w:top w:val="nil"/>
              <w:left w:val="single" w:sz="4" w:space="0" w:color="auto"/>
              <w:bottom w:val="single" w:sz="4" w:space="0" w:color="000000"/>
              <w:right w:val="nil"/>
            </w:tcBorders>
            <w:vAlign w:val="center"/>
            <w:hideMark/>
          </w:tcPr>
          <w:p w14:paraId="405D7155" w14:textId="77777777" w:rsidR="003C50B5" w:rsidRPr="003C50B5" w:rsidRDefault="003C50B5" w:rsidP="003C50B5">
            <w:pPr>
              <w:spacing w:line="276" w:lineRule="auto"/>
              <w:ind w:firstLine="0"/>
              <w:rPr>
                <w:rFonts w:ascii="Arial Narrow" w:eastAsia="Times New Roman" w:hAnsi="Arial Narrow" w:cs="Calibri"/>
                <w:kern w:val="0"/>
                <w:lang w:eastAsia="pl-PL"/>
              </w:rPr>
            </w:pPr>
          </w:p>
        </w:tc>
        <w:tc>
          <w:tcPr>
            <w:tcW w:w="15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D1AC2F"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słubicki</w:t>
            </w:r>
          </w:p>
        </w:tc>
        <w:tc>
          <w:tcPr>
            <w:tcW w:w="15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C76CE8"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Ośno Lubuskie</w:t>
            </w:r>
          </w:p>
        </w:tc>
        <w:tc>
          <w:tcPr>
            <w:tcW w:w="15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A9ADFD"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wiejsko-miejska</w:t>
            </w:r>
          </w:p>
        </w:tc>
        <w:tc>
          <w:tcPr>
            <w:tcW w:w="14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84951B"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198</w:t>
            </w:r>
          </w:p>
        </w:tc>
        <w:tc>
          <w:tcPr>
            <w:tcW w:w="2362" w:type="dxa"/>
            <w:gridSpan w:val="2"/>
            <w:tcBorders>
              <w:top w:val="single" w:sz="4" w:space="0" w:color="auto"/>
              <w:left w:val="nil"/>
              <w:bottom w:val="nil"/>
              <w:right w:val="single" w:sz="4" w:space="0" w:color="000000"/>
            </w:tcBorders>
            <w:shd w:val="clear" w:color="auto" w:fill="auto"/>
            <w:noWrap/>
            <w:vAlign w:val="center"/>
            <w:hideMark/>
          </w:tcPr>
          <w:p w14:paraId="6F59109C"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6244</w:t>
            </w:r>
          </w:p>
        </w:tc>
      </w:tr>
      <w:tr w:rsidR="003C50B5" w:rsidRPr="003C50B5" w14:paraId="27D6F1D8" w14:textId="77777777" w:rsidTr="00F60FFF">
        <w:trPr>
          <w:trHeight w:val="290"/>
        </w:trPr>
        <w:tc>
          <w:tcPr>
            <w:tcW w:w="1594" w:type="dxa"/>
            <w:vMerge/>
            <w:tcBorders>
              <w:top w:val="nil"/>
              <w:left w:val="single" w:sz="4" w:space="0" w:color="auto"/>
              <w:bottom w:val="single" w:sz="4" w:space="0" w:color="000000"/>
              <w:right w:val="nil"/>
            </w:tcBorders>
            <w:vAlign w:val="center"/>
            <w:hideMark/>
          </w:tcPr>
          <w:p w14:paraId="7B1256BD" w14:textId="77777777" w:rsidR="003C50B5" w:rsidRPr="003C50B5" w:rsidRDefault="003C50B5" w:rsidP="003C50B5">
            <w:pPr>
              <w:spacing w:line="276" w:lineRule="auto"/>
              <w:ind w:firstLine="0"/>
              <w:rPr>
                <w:rFonts w:ascii="Arial Narrow" w:eastAsia="Times New Roman" w:hAnsi="Arial Narrow" w:cs="Calibri"/>
                <w:kern w:val="0"/>
                <w:lang w:eastAsia="pl-PL"/>
              </w:rPr>
            </w:pPr>
          </w:p>
        </w:tc>
        <w:tc>
          <w:tcPr>
            <w:tcW w:w="1594" w:type="dxa"/>
            <w:vMerge/>
            <w:tcBorders>
              <w:top w:val="nil"/>
              <w:left w:val="single" w:sz="4" w:space="0" w:color="auto"/>
              <w:bottom w:val="single" w:sz="4" w:space="0" w:color="000000"/>
              <w:right w:val="single" w:sz="4" w:space="0" w:color="auto"/>
            </w:tcBorders>
            <w:vAlign w:val="center"/>
            <w:hideMark/>
          </w:tcPr>
          <w:p w14:paraId="099697AF" w14:textId="77777777" w:rsidR="003C50B5" w:rsidRPr="003C50B5" w:rsidRDefault="003C50B5" w:rsidP="003C50B5">
            <w:pPr>
              <w:spacing w:line="276" w:lineRule="auto"/>
              <w:ind w:firstLine="0"/>
              <w:rPr>
                <w:rFonts w:ascii="Arial Narrow" w:eastAsia="Times New Roman" w:hAnsi="Arial Narrow" w:cs="Calibri"/>
                <w:kern w:val="0"/>
                <w:lang w:eastAsia="pl-PL"/>
              </w:rPr>
            </w:pPr>
          </w:p>
        </w:tc>
        <w:tc>
          <w:tcPr>
            <w:tcW w:w="1594" w:type="dxa"/>
            <w:vMerge/>
            <w:tcBorders>
              <w:top w:val="nil"/>
              <w:left w:val="single" w:sz="4" w:space="0" w:color="auto"/>
              <w:bottom w:val="single" w:sz="4" w:space="0" w:color="000000"/>
              <w:right w:val="single" w:sz="4" w:space="0" w:color="auto"/>
            </w:tcBorders>
            <w:vAlign w:val="center"/>
            <w:hideMark/>
          </w:tcPr>
          <w:p w14:paraId="7145D456" w14:textId="77777777" w:rsidR="003C50B5" w:rsidRPr="003C50B5" w:rsidRDefault="003C50B5" w:rsidP="003C50B5">
            <w:pPr>
              <w:spacing w:line="276" w:lineRule="auto"/>
              <w:ind w:firstLine="0"/>
              <w:rPr>
                <w:rFonts w:ascii="Arial Narrow" w:eastAsia="Times New Roman" w:hAnsi="Arial Narrow" w:cs="Calibri"/>
                <w:kern w:val="0"/>
                <w:lang w:eastAsia="pl-PL"/>
              </w:rPr>
            </w:pPr>
          </w:p>
        </w:tc>
        <w:tc>
          <w:tcPr>
            <w:tcW w:w="1594" w:type="dxa"/>
            <w:vMerge/>
            <w:tcBorders>
              <w:top w:val="nil"/>
              <w:left w:val="single" w:sz="4" w:space="0" w:color="auto"/>
              <w:bottom w:val="single" w:sz="4" w:space="0" w:color="000000"/>
              <w:right w:val="single" w:sz="4" w:space="0" w:color="auto"/>
            </w:tcBorders>
            <w:vAlign w:val="center"/>
            <w:hideMark/>
          </w:tcPr>
          <w:p w14:paraId="1EEFD730" w14:textId="77777777" w:rsidR="003C50B5" w:rsidRPr="003C50B5" w:rsidRDefault="003C50B5" w:rsidP="003C50B5">
            <w:pPr>
              <w:spacing w:line="276" w:lineRule="auto"/>
              <w:ind w:firstLine="0"/>
              <w:rPr>
                <w:rFonts w:ascii="Arial Narrow" w:eastAsia="Times New Roman" w:hAnsi="Arial Narrow" w:cs="Calibri"/>
                <w:kern w:val="0"/>
                <w:lang w:eastAsia="pl-PL"/>
              </w:rPr>
            </w:pPr>
          </w:p>
        </w:tc>
        <w:tc>
          <w:tcPr>
            <w:tcW w:w="1421" w:type="dxa"/>
            <w:vMerge/>
            <w:tcBorders>
              <w:top w:val="nil"/>
              <w:left w:val="single" w:sz="4" w:space="0" w:color="auto"/>
              <w:bottom w:val="single" w:sz="4" w:space="0" w:color="000000"/>
              <w:right w:val="single" w:sz="4" w:space="0" w:color="auto"/>
            </w:tcBorders>
            <w:vAlign w:val="center"/>
            <w:hideMark/>
          </w:tcPr>
          <w:p w14:paraId="721F0E4C" w14:textId="77777777" w:rsidR="003C50B5" w:rsidRPr="003C50B5" w:rsidRDefault="003C50B5" w:rsidP="003C50B5">
            <w:pPr>
              <w:spacing w:line="276" w:lineRule="auto"/>
              <w:ind w:firstLine="0"/>
              <w:rPr>
                <w:rFonts w:ascii="Arial Narrow" w:eastAsia="Times New Roman" w:hAnsi="Arial Narrow" w:cs="Calibri"/>
                <w:kern w:val="0"/>
                <w:lang w:eastAsia="pl-PL"/>
              </w:rPr>
            </w:pPr>
          </w:p>
        </w:tc>
        <w:tc>
          <w:tcPr>
            <w:tcW w:w="1603" w:type="dxa"/>
            <w:tcBorders>
              <w:top w:val="single" w:sz="4" w:space="0" w:color="auto"/>
              <w:left w:val="nil"/>
              <w:bottom w:val="single" w:sz="4" w:space="0" w:color="auto"/>
              <w:right w:val="single" w:sz="4" w:space="0" w:color="auto"/>
            </w:tcBorders>
            <w:shd w:val="clear" w:color="auto" w:fill="auto"/>
            <w:noWrap/>
            <w:vAlign w:val="center"/>
            <w:hideMark/>
          </w:tcPr>
          <w:p w14:paraId="2C746CDA"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 xml:space="preserve">w tym miasto </w:t>
            </w:r>
          </w:p>
        </w:tc>
        <w:tc>
          <w:tcPr>
            <w:tcW w:w="758" w:type="dxa"/>
            <w:tcBorders>
              <w:top w:val="single" w:sz="4" w:space="0" w:color="auto"/>
              <w:left w:val="nil"/>
              <w:bottom w:val="single" w:sz="4" w:space="0" w:color="auto"/>
              <w:right w:val="single" w:sz="4" w:space="0" w:color="auto"/>
            </w:tcBorders>
            <w:shd w:val="clear" w:color="auto" w:fill="auto"/>
            <w:noWrap/>
            <w:vAlign w:val="center"/>
            <w:hideMark/>
          </w:tcPr>
          <w:p w14:paraId="0980A8C3"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3883</w:t>
            </w:r>
          </w:p>
        </w:tc>
      </w:tr>
      <w:tr w:rsidR="003C50B5" w:rsidRPr="003C50B5" w14:paraId="65A9DFF3" w14:textId="77777777" w:rsidTr="00F60FFF">
        <w:trPr>
          <w:trHeight w:val="290"/>
        </w:trPr>
        <w:tc>
          <w:tcPr>
            <w:tcW w:w="6376"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C08BD5D"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RAZEM</w:t>
            </w:r>
          </w:p>
        </w:tc>
        <w:tc>
          <w:tcPr>
            <w:tcW w:w="1421" w:type="dxa"/>
            <w:tcBorders>
              <w:top w:val="nil"/>
              <w:left w:val="nil"/>
              <w:bottom w:val="single" w:sz="4" w:space="0" w:color="auto"/>
              <w:right w:val="single" w:sz="4" w:space="0" w:color="auto"/>
            </w:tcBorders>
            <w:shd w:val="clear" w:color="000000" w:fill="D9D9D9"/>
            <w:noWrap/>
            <w:vAlign w:val="bottom"/>
            <w:hideMark/>
          </w:tcPr>
          <w:p w14:paraId="76558714" w14:textId="77777777" w:rsidR="003C50B5" w:rsidRPr="003C50B5" w:rsidRDefault="003C50B5" w:rsidP="003C50B5">
            <w:pPr>
              <w:spacing w:line="276" w:lineRule="auto"/>
              <w:ind w:firstLine="0"/>
              <w:rPr>
                <w:rFonts w:ascii="Arial Narrow" w:eastAsia="Times New Roman" w:hAnsi="Arial Narrow" w:cs="Calibri"/>
                <w:b/>
                <w:bCs/>
                <w:kern w:val="0"/>
                <w:lang w:eastAsia="pl-PL"/>
              </w:rPr>
            </w:pPr>
            <w:r w:rsidRPr="003C50B5">
              <w:rPr>
                <w:rFonts w:ascii="Arial Narrow" w:eastAsia="Times New Roman" w:hAnsi="Arial Narrow" w:cs="Calibri"/>
                <w:b/>
                <w:bCs/>
                <w:kern w:val="0"/>
                <w:lang w:eastAsia="pl-PL"/>
              </w:rPr>
              <w:t>2106</w:t>
            </w:r>
          </w:p>
        </w:tc>
        <w:tc>
          <w:tcPr>
            <w:tcW w:w="1603" w:type="dxa"/>
            <w:tcBorders>
              <w:top w:val="nil"/>
              <w:left w:val="nil"/>
              <w:bottom w:val="single" w:sz="4" w:space="0" w:color="auto"/>
              <w:right w:val="single" w:sz="4" w:space="0" w:color="auto"/>
            </w:tcBorders>
            <w:shd w:val="clear" w:color="000000" w:fill="D9D9D9"/>
            <w:noWrap/>
            <w:vAlign w:val="bottom"/>
            <w:hideMark/>
          </w:tcPr>
          <w:p w14:paraId="4A2BF27E" w14:textId="77777777" w:rsidR="003C50B5" w:rsidRPr="003C50B5" w:rsidRDefault="003C50B5" w:rsidP="003C50B5">
            <w:pPr>
              <w:spacing w:line="276" w:lineRule="auto"/>
              <w:ind w:firstLine="0"/>
              <w:rPr>
                <w:rFonts w:ascii="Arial Narrow" w:eastAsia="Times New Roman" w:hAnsi="Arial Narrow" w:cs="Calibri"/>
                <w:b/>
                <w:bCs/>
                <w:kern w:val="0"/>
                <w:lang w:eastAsia="pl-PL"/>
              </w:rPr>
            </w:pPr>
            <w:r w:rsidRPr="003C50B5">
              <w:rPr>
                <w:rFonts w:ascii="Arial Narrow" w:eastAsia="Times New Roman" w:hAnsi="Arial Narrow" w:cs="Calibri"/>
                <w:b/>
                <w:bCs/>
                <w:kern w:val="0"/>
                <w:lang w:eastAsia="pl-PL"/>
              </w:rPr>
              <w:t> </w:t>
            </w:r>
          </w:p>
        </w:tc>
        <w:tc>
          <w:tcPr>
            <w:tcW w:w="758" w:type="dxa"/>
            <w:tcBorders>
              <w:top w:val="nil"/>
              <w:left w:val="nil"/>
              <w:bottom w:val="single" w:sz="4" w:space="0" w:color="auto"/>
              <w:right w:val="single" w:sz="4" w:space="0" w:color="auto"/>
            </w:tcBorders>
            <w:shd w:val="clear" w:color="000000" w:fill="D9D9D9"/>
            <w:noWrap/>
            <w:vAlign w:val="bottom"/>
            <w:hideMark/>
          </w:tcPr>
          <w:p w14:paraId="130298BA" w14:textId="77777777" w:rsidR="003C50B5" w:rsidRPr="003C50B5" w:rsidRDefault="003C50B5" w:rsidP="003C50B5">
            <w:pPr>
              <w:spacing w:line="276" w:lineRule="auto"/>
              <w:ind w:firstLine="0"/>
              <w:rPr>
                <w:rFonts w:ascii="Arial Narrow" w:eastAsia="Times New Roman" w:hAnsi="Arial Narrow" w:cs="Calibri"/>
                <w:b/>
                <w:bCs/>
                <w:kern w:val="0"/>
                <w:lang w:eastAsia="pl-PL"/>
              </w:rPr>
            </w:pPr>
            <w:r w:rsidRPr="003C50B5">
              <w:rPr>
                <w:rFonts w:ascii="Arial Narrow" w:eastAsia="Times New Roman" w:hAnsi="Arial Narrow" w:cs="Calibri"/>
                <w:b/>
                <w:bCs/>
                <w:kern w:val="0"/>
                <w:lang w:eastAsia="pl-PL"/>
              </w:rPr>
              <w:t>78104</w:t>
            </w:r>
          </w:p>
        </w:tc>
      </w:tr>
    </w:tbl>
    <w:p w14:paraId="410158F3" w14:textId="77777777" w:rsidR="003C50B5" w:rsidRPr="003C50B5" w:rsidRDefault="003C50B5" w:rsidP="003C50B5">
      <w:pPr>
        <w:spacing w:after="120" w:line="276" w:lineRule="auto"/>
        <w:rPr>
          <w:rFonts w:ascii="Arial Narrow" w:hAnsi="Arial Narrow"/>
        </w:rPr>
      </w:pPr>
    </w:p>
    <w:p w14:paraId="6BBE3CCA" w14:textId="77777777" w:rsidR="003C50B5" w:rsidRPr="003C50B5" w:rsidRDefault="003C50B5" w:rsidP="003C50B5">
      <w:pPr>
        <w:spacing w:after="120" w:line="276" w:lineRule="auto"/>
        <w:rPr>
          <w:rFonts w:ascii="Arial Narrow" w:hAnsi="Arial Narrow"/>
        </w:rPr>
      </w:pPr>
    </w:p>
    <w:p w14:paraId="7C2EFB67" w14:textId="77777777" w:rsidR="003C50B5" w:rsidRPr="003C50B5" w:rsidRDefault="003C50B5" w:rsidP="003C50B5">
      <w:pPr>
        <w:spacing w:after="120" w:line="276" w:lineRule="auto"/>
        <w:rPr>
          <w:rFonts w:ascii="Arial Narrow" w:hAnsi="Arial Narrow"/>
        </w:rPr>
      </w:pPr>
    </w:p>
    <w:p w14:paraId="316F9F85" w14:textId="77777777" w:rsidR="003C50B5" w:rsidRPr="003C50B5" w:rsidRDefault="003C50B5" w:rsidP="003C50B5">
      <w:pPr>
        <w:spacing w:after="120" w:line="276" w:lineRule="auto"/>
        <w:rPr>
          <w:rFonts w:ascii="Arial Narrow" w:hAnsi="Arial Narrow"/>
        </w:rPr>
      </w:pPr>
    </w:p>
    <w:p w14:paraId="224789F5" w14:textId="77777777" w:rsidR="003C50B5" w:rsidRPr="003C50B5" w:rsidRDefault="003C50B5" w:rsidP="003C50B5">
      <w:pPr>
        <w:spacing w:after="120" w:line="276" w:lineRule="auto"/>
        <w:rPr>
          <w:rFonts w:ascii="Arial Narrow" w:hAnsi="Arial Narrow"/>
        </w:rPr>
      </w:pPr>
    </w:p>
    <w:p w14:paraId="2D845146" w14:textId="77777777" w:rsidR="003C50B5" w:rsidRPr="003C50B5" w:rsidRDefault="003C50B5" w:rsidP="003C50B5">
      <w:pPr>
        <w:spacing w:after="120" w:line="276" w:lineRule="auto"/>
        <w:rPr>
          <w:rFonts w:ascii="Arial Narrow" w:hAnsi="Arial Narrow"/>
        </w:rPr>
      </w:pPr>
    </w:p>
    <w:p w14:paraId="482EB907" w14:textId="77777777" w:rsidR="003C50B5" w:rsidRPr="003C50B5" w:rsidRDefault="003C50B5" w:rsidP="003C50B5">
      <w:pPr>
        <w:spacing w:after="120" w:line="276" w:lineRule="auto"/>
        <w:rPr>
          <w:rFonts w:ascii="Arial Narrow" w:hAnsi="Arial Narrow"/>
        </w:rPr>
      </w:pPr>
    </w:p>
    <w:p w14:paraId="437D3023" w14:textId="77777777" w:rsidR="003C50B5" w:rsidRPr="003C50B5" w:rsidRDefault="003C50B5" w:rsidP="003C50B5">
      <w:pPr>
        <w:spacing w:after="120" w:line="276" w:lineRule="auto"/>
        <w:rPr>
          <w:rFonts w:ascii="Arial Narrow" w:hAnsi="Arial Narrow"/>
        </w:rPr>
      </w:pPr>
    </w:p>
    <w:p w14:paraId="34AC8C73" w14:textId="77777777" w:rsidR="003C50B5" w:rsidRPr="00276AC5" w:rsidRDefault="003C50B5" w:rsidP="00276AC5">
      <w:pPr>
        <w:spacing w:after="120" w:line="276" w:lineRule="auto"/>
        <w:jc w:val="left"/>
        <w:rPr>
          <w:rFonts w:ascii="Arial Narrow" w:hAnsi="Arial Narrow"/>
          <w:color w:val="00B050"/>
        </w:rPr>
      </w:pPr>
    </w:p>
    <w:p w14:paraId="5A94FA88" w14:textId="77777777" w:rsidR="00276AC5" w:rsidRDefault="00276AC5" w:rsidP="00276AC5">
      <w:pPr>
        <w:pStyle w:val="Nagwek2"/>
        <w:numPr>
          <w:ilvl w:val="0"/>
          <w:numId w:val="0"/>
        </w:numPr>
        <w:spacing w:line="276" w:lineRule="auto"/>
        <w:jc w:val="left"/>
        <w:rPr>
          <w:rFonts w:ascii="Arial Narrow" w:hAnsi="Arial Narrow"/>
          <w:color w:val="00B050"/>
          <w:sz w:val="22"/>
          <w:szCs w:val="22"/>
        </w:rPr>
      </w:pPr>
    </w:p>
    <w:p w14:paraId="205C1CAF" w14:textId="77777777" w:rsidR="00276AC5" w:rsidRDefault="00276AC5" w:rsidP="00276AC5"/>
    <w:p w14:paraId="08C520EC" w14:textId="77777777" w:rsidR="00276AC5" w:rsidRPr="00276AC5" w:rsidRDefault="00276AC5" w:rsidP="00276AC5"/>
    <w:p w14:paraId="0D8CABD2" w14:textId="77777777" w:rsidR="00C35504" w:rsidRDefault="00C35504" w:rsidP="00C35504"/>
    <w:p w14:paraId="68A83F99" w14:textId="77777777" w:rsidR="00837361" w:rsidRDefault="00837361" w:rsidP="00C35504">
      <w:pPr>
        <w:ind w:firstLine="0"/>
        <w:jc w:val="left"/>
        <w:rPr>
          <w:rFonts w:ascii="Arial Narrow" w:hAnsi="Arial Narrow"/>
          <w:b/>
          <w:color w:val="00B050"/>
        </w:rPr>
      </w:pPr>
    </w:p>
    <w:p w14:paraId="199CC626" w14:textId="77777777" w:rsidR="003C50B5" w:rsidRPr="00C35504" w:rsidRDefault="003C50B5" w:rsidP="00837361">
      <w:pPr>
        <w:spacing w:line="276" w:lineRule="auto"/>
        <w:ind w:firstLine="0"/>
        <w:jc w:val="left"/>
        <w:rPr>
          <w:rFonts w:ascii="Arial Narrow" w:hAnsi="Arial Narrow"/>
          <w:b/>
          <w:color w:val="00B050"/>
        </w:rPr>
      </w:pPr>
      <w:r w:rsidRPr="00C35504">
        <w:rPr>
          <w:rFonts w:ascii="Arial Narrow" w:hAnsi="Arial Narrow"/>
          <w:b/>
          <w:color w:val="00B050"/>
        </w:rPr>
        <w:lastRenderedPageBreak/>
        <w:t xml:space="preserve">II.2 </w:t>
      </w:r>
      <w:bookmarkStart w:id="2" w:name="_Toc75873792"/>
      <w:r w:rsidRPr="00C35504">
        <w:rPr>
          <w:rFonts w:ascii="Arial Narrow" w:hAnsi="Arial Narrow"/>
          <w:b/>
          <w:color w:val="00B050"/>
        </w:rPr>
        <w:t>Mapa obszaru objętego LSR</w:t>
      </w:r>
      <w:bookmarkEnd w:id="2"/>
    </w:p>
    <w:p w14:paraId="2E6A530F" w14:textId="77777777" w:rsidR="003C50B5" w:rsidRPr="003C50B5" w:rsidRDefault="003C50B5" w:rsidP="00276AC5">
      <w:pPr>
        <w:spacing w:after="120" w:line="276" w:lineRule="auto"/>
        <w:ind w:firstLine="0"/>
        <w:rPr>
          <w:rFonts w:ascii="Arial Narrow" w:hAnsi="Arial Narrow"/>
        </w:rPr>
      </w:pPr>
      <w:r w:rsidRPr="003C50B5">
        <w:rPr>
          <w:rFonts w:ascii="Arial Narrow" w:hAnsi="Arial Narrow"/>
          <w:noProof/>
          <w:lang w:eastAsia="pl-PL"/>
        </w:rPr>
        <w:drawing>
          <wp:anchor distT="0" distB="0" distL="114300" distR="114300" simplePos="0" relativeHeight="251659264" behindDoc="0" locked="0" layoutInCell="1" allowOverlap="1" wp14:anchorId="66B3BD52" wp14:editId="1872F2FE">
            <wp:simplePos x="0" y="0"/>
            <wp:positionH relativeFrom="column">
              <wp:posOffset>396875</wp:posOffset>
            </wp:positionH>
            <wp:positionV relativeFrom="paragraph">
              <wp:posOffset>361315</wp:posOffset>
            </wp:positionV>
            <wp:extent cx="5450840" cy="6709410"/>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0840" cy="6709410"/>
                    </a:xfrm>
                    <a:prstGeom prst="rect">
                      <a:avLst/>
                    </a:prstGeom>
                    <a:noFill/>
                  </pic:spPr>
                </pic:pic>
              </a:graphicData>
            </a:graphic>
            <wp14:sizeRelH relativeFrom="margin">
              <wp14:pctWidth>0</wp14:pctWidth>
            </wp14:sizeRelH>
            <wp14:sizeRelV relativeFrom="margin">
              <wp14:pctHeight>0</wp14:pctHeight>
            </wp14:sizeRelV>
          </wp:anchor>
        </w:drawing>
      </w:r>
    </w:p>
    <w:p w14:paraId="40012337" w14:textId="77777777" w:rsidR="003C50B5" w:rsidRPr="003C50B5" w:rsidRDefault="003C50B5" w:rsidP="003C50B5">
      <w:pPr>
        <w:spacing w:after="120" w:line="276" w:lineRule="auto"/>
        <w:rPr>
          <w:rFonts w:ascii="Arial Narrow" w:hAnsi="Arial Narrow"/>
        </w:rPr>
      </w:pPr>
    </w:p>
    <w:p w14:paraId="06B0DABD" w14:textId="77777777" w:rsidR="003C50B5" w:rsidRPr="003C50B5" w:rsidRDefault="003C50B5" w:rsidP="003C50B5">
      <w:pPr>
        <w:spacing w:after="120" w:line="276" w:lineRule="auto"/>
        <w:rPr>
          <w:rFonts w:ascii="Arial Narrow" w:hAnsi="Arial Narrow"/>
        </w:rPr>
      </w:pPr>
    </w:p>
    <w:p w14:paraId="49C42B66" w14:textId="77777777" w:rsidR="003C50B5" w:rsidRPr="003C50B5" w:rsidRDefault="003C50B5" w:rsidP="003C50B5">
      <w:pPr>
        <w:spacing w:after="120" w:line="276" w:lineRule="auto"/>
        <w:rPr>
          <w:rFonts w:ascii="Arial Narrow" w:hAnsi="Arial Narrow"/>
        </w:rPr>
      </w:pPr>
    </w:p>
    <w:p w14:paraId="05C1BE60" w14:textId="77777777" w:rsidR="00276AC5" w:rsidRDefault="00276AC5" w:rsidP="00276AC5">
      <w:pPr>
        <w:pStyle w:val="Nagwek2"/>
        <w:numPr>
          <w:ilvl w:val="0"/>
          <w:numId w:val="0"/>
        </w:numPr>
        <w:spacing w:line="276" w:lineRule="auto"/>
        <w:rPr>
          <w:rFonts w:ascii="Arial Narrow" w:hAnsi="Arial Narrow"/>
          <w:sz w:val="22"/>
          <w:szCs w:val="22"/>
        </w:rPr>
      </w:pPr>
    </w:p>
    <w:p w14:paraId="74B125F0" w14:textId="77777777" w:rsidR="00276AC5" w:rsidRDefault="00276AC5" w:rsidP="00276AC5"/>
    <w:p w14:paraId="4B0969D0" w14:textId="77777777" w:rsidR="00276AC5" w:rsidRPr="00276AC5" w:rsidRDefault="00276AC5" w:rsidP="00276AC5"/>
    <w:p w14:paraId="432D33B1" w14:textId="77777777" w:rsidR="00276AC5" w:rsidRDefault="00276AC5" w:rsidP="00276AC5">
      <w:pPr>
        <w:pStyle w:val="Nagwek2"/>
        <w:numPr>
          <w:ilvl w:val="0"/>
          <w:numId w:val="0"/>
        </w:numPr>
        <w:spacing w:line="276" w:lineRule="auto"/>
        <w:jc w:val="left"/>
        <w:rPr>
          <w:rFonts w:ascii="Arial Narrow" w:hAnsi="Arial Narrow"/>
          <w:color w:val="00B050"/>
          <w:sz w:val="22"/>
          <w:szCs w:val="22"/>
        </w:rPr>
      </w:pPr>
    </w:p>
    <w:p w14:paraId="3824F30E" w14:textId="77777777" w:rsidR="00C35504" w:rsidRDefault="00C35504" w:rsidP="00C35504"/>
    <w:p w14:paraId="7C8D2D2F" w14:textId="77777777" w:rsidR="00C35504" w:rsidRPr="00C35504" w:rsidRDefault="00C35504" w:rsidP="00C35504"/>
    <w:p w14:paraId="4F0B60C1" w14:textId="77777777" w:rsidR="00C35504" w:rsidRDefault="00C35504" w:rsidP="00C35504">
      <w:pPr>
        <w:rPr>
          <w:rFonts w:ascii="Arial Narrow" w:hAnsi="Arial Narrow"/>
          <w:b/>
          <w:color w:val="00B050"/>
        </w:rPr>
      </w:pPr>
    </w:p>
    <w:p w14:paraId="028BAF8C" w14:textId="77777777" w:rsidR="00C35504" w:rsidRDefault="00C35504" w:rsidP="00C35504">
      <w:pPr>
        <w:rPr>
          <w:rFonts w:ascii="Arial Narrow" w:hAnsi="Arial Narrow"/>
          <w:b/>
          <w:color w:val="00B050"/>
        </w:rPr>
      </w:pPr>
    </w:p>
    <w:p w14:paraId="43DA42C2" w14:textId="77777777" w:rsidR="003C50B5" w:rsidRPr="00C35504" w:rsidRDefault="003C50B5" w:rsidP="00837361">
      <w:pPr>
        <w:ind w:firstLine="0"/>
        <w:jc w:val="left"/>
        <w:rPr>
          <w:rFonts w:ascii="Arial Narrow" w:hAnsi="Arial Narrow"/>
          <w:b/>
          <w:color w:val="00B050"/>
        </w:rPr>
      </w:pPr>
      <w:r w:rsidRPr="00C35504">
        <w:rPr>
          <w:rFonts w:ascii="Arial Narrow" w:hAnsi="Arial Narrow"/>
          <w:b/>
          <w:color w:val="00B050"/>
        </w:rPr>
        <w:lastRenderedPageBreak/>
        <w:t>II.3 Potencjał ludzki LGD</w:t>
      </w:r>
    </w:p>
    <w:p w14:paraId="273FEF76" w14:textId="77777777" w:rsidR="003C50B5" w:rsidRPr="003C50B5" w:rsidRDefault="003C50B5" w:rsidP="003C50B5">
      <w:pPr>
        <w:spacing w:line="276" w:lineRule="auto"/>
        <w:rPr>
          <w:rFonts w:ascii="Arial Narrow" w:hAnsi="Arial Narrow"/>
        </w:rPr>
      </w:pPr>
    </w:p>
    <w:p w14:paraId="5AD24A52" w14:textId="77777777" w:rsidR="003C50B5" w:rsidRPr="003C50B5" w:rsidRDefault="003C50B5" w:rsidP="003C50B5">
      <w:pPr>
        <w:spacing w:line="276" w:lineRule="auto"/>
        <w:rPr>
          <w:rFonts w:ascii="Arial Narrow" w:hAnsi="Arial Narrow"/>
        </w:rPr>
      </w:pPr>
    </w:p>
    <w:p w14:paraId="507A1E6E" w14:textId="77777777" w:rsidR="003C50B5" w:rsidRPr="003C50B5" w:rsidRDefault="003C50B5" w:rsidP="003C50B5">
      <w:pPr>
        <w:keepNext/>
        <w:spacing w:after="120" w:line="276" w:lineRule="auto"/>
        <w:ind w:firstLine="0"/>
        <w:rPr>
          <w:rFonts w:ascii="Arial Narrow" w:hAnsi="Arial Narrow"/>
        </w:rPr>
      </w:pPr>
      <w:r w:rsidRPr="003C50B5">
        <w:rPr>
          <w:rFonts w:ascii="Arial Narrow" w:hAnsi="Arial Narrow"/>
          <w:bCs/>
        </w:rPr>
        <w:t>Tabela 2 Liczba ludności / gęstość zaludnienia obszaru KST - LGD wg stanu na dzień 31.12.2020 r.</w:t>
      </w:r>
    </w:p>
    <w:tbl>
      <w:tblPr>
        <w:tblW w:w="10116" w:type="dxa"/>
        <w:tblCellMar>
          <w:left w:w="70" w:type="dxa"/>
          <w:right w:w="70" w:type="dxa"/>
        </w:tblCellMar>
        <w:tblLook w:val="04A0" w:firstRow="1" w:lastRow="0" w:firstColumn="1" w:lastColumn="0" w:noHBand="0" w:noVBand="1"/>
      </w:tblPr>
      <w:tblGrid>
        <w:gridCol w:w="1478"/>
        <w:gridCol w:w="1036"/>
        <w:gridCol w:w="960"/>
        <w:gridCol w:w="1267"/>
        <w:gridCol w:w="1229"/>
        <w:gridCol w:w="1382"/>
        <w:gridCol w:w="1382"/>
        <w:gridCol w:w="1382"/>
      </w:tblGrid>
      <w:tr w:rsidR="003C50B5" w:rsidRPr="003C50B5" w14:paraId="19E70DA7" w14:textId="77777777" w:rsidTr="00F60FFF">
        <w:trPr>
          <w:trHeight w:val="904"/>
        </w:trPr>
        <w:tc>
          <w:tcPr>
            <w:tcW w:w="147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7EE385A" w14:textId="77777777" w:rsidR="003C50B5" w:rsidRPr="003C50B5" w:rsidRDefault="003C50B5" w:rsidP="003C50B5">
            <w:pPr>
              <w:spacing w:line="276" w:lineRule="auto"/>
              <w:ind w:firstLine="0"/>
              <w:rPr>
                <w:rFonts w:ascii="Arial Narrow" w:eastAsia="Times New Roman" w:hAnsi="Arial Narrow" w:cs="Calibri"/>
                <w:b/>
                <w:bCs/>
                <w:kern w:val="0"/>
                <w:lang w:eastAsia="pl-PL"/>
              </w:rPr>
            </w:pPr>
            <w:r w:rsidRPr="003C50B5">
              <w:rPr>
                <w:rFonts w:ascii="Arial Narrow" w:eastAsia="Times New Roman" w:hAnsi="Arial Narrow" w:cs="Calibri"/>
                <w:b/>
                <w:bCs/>
                <w:kern w:val="0"/>
                <w:lang w:eastAsia="pl-PL"/>
              </w:rPr>
              <w:t>Gminy</w:t>
            </w:r>
          </w:p>
        </w:tc>
        <w:tc>
          <w:tcPr>
            <w:tcW w:w="1036" w:type="dxa"/>
            <w:tcBorders>
              <w:top w:val="single" w:sz="4" w:space="0" w:color="auto"/>
              <w:left w:val="nil"/>
              <w:bottom w:val="single" w:sz="4" w:space="0" w:color="auto"/>
              <w:right w:val="single" w:sz="4" w:space="0" w:color="auto"/>
            </w:tcBorders>
            <w:shd w:val="clear" w:color="000000" w:fill="D9D9D9"/>
            <w:noWrap/>
            <w:vAlign w:val="center"/>
            <w:hideMark/>
          </w:tcPr>
          <w:p w14:paraId="08F4BF19" w14:textId="77777777" w:rsidR="003C50B5" w:rsidRPr="003C50B5" w:rsidRDefault="003C50B5" w:rsidP="003C50B5">
            <w:pPr>
              <w:spacing w:line="276" w:lineRule="auto"/>
              <w:ind w:firstLine="0"/>
              <w:rPr>
                <w:rFonts w:ascii="Arial Narrow" w:eastAsia="Times New Roman" w:hAnsi="Arial Narrow" w:cs="Calibri"/>
                <w:b/>
                <w:bCs/>
                <w:kern w:val="0"/>
                <w:lang w:eastAsia="pl-PL"/>
              </w:rPr>
            </w:pPr>
            <w:r w:rsidRPr="003C50B5">
              <w:rPr>
                <w:rFonts w:ascii="Arial Narrow" w:eastAsia="Times New Roman" w:hAnsi="Arial Narrow" w:cs="Calibri"/>
                <w:b/>
                <w:bCs/>
                <w:kern w:val="0"/>
                <w:lang w:eastAsia="pl-PL"/>
              </w:rPr>
              <w:t>2013</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3053D2DD" w14:textId="77777777" w:rsidR="003C50B5" w:rsidRPr="003C50B5" w:rsidRDefault="003C50B5" w:rsidP="003C50B5">
            <w:pPr>
              <w:spacing w:line="276" w:lineRule="auto"/>
              <w:ind w:firstLine="0"/>
              <w:rPr>
                <w:rFonts w:ascii="Arial Narrow" w:eastAsia="Times New Roman" w:hAnsi="Arial Narrow" w:cs="Calibri"/>
                <w:b/>
                <w:bCs/>
                <w:kern w:val="0"/>
                <w:lang w:eastAsia="pl-PL"/>
              </w:rPr>
            </w:pPr>
            <w:r w:rsidRPr="003C50B5">
              <w:rPr>
                <w:rFonts w:ascii="Arial Narrow" w:eastAsia="Times New Roman" w:hAnsi="Arial Narrow" w:cs="Calibri"/>
                <w:b/>
                <w:bCs/>
                <w:kern w:val="0"/>
                <w:lang w:eastAsia="pl-PL"/>
              </w:rPr>
              <w:t>2020</w:t>
            </w:r>
          </w:p>
        </w:tc>
        <w:tc>
          <w:tcPr>
            <w:tcW w:w="1267" w:type="dxa"/>
            <w:tcBorders>
              <w:top w:val="single" w:sz="4" w:space="0" w:color="auto"/>
              <w:left w:val="nil"/>
              <w:bottom w:val="single" w:sz="4" w:space="0" w:color="auto"/>
              <w:right w:val="single" w:sz="4" w:space="0" w:color="auto"/>
            </w:tcBorders>
            <w:shd w:val="clear" w:color="000000" w:fill="D9D9D9"/>
            <w:noWrap/>
            <w:vAlign w:val="center"/>
            <w:hideMark/>
          </w:tcPr>
          <w:p w14:paraId="1ACD2548" w14:textId="77777777" w:rsidR="003C50B5" w:rsidRPr="003C50B5" w:rsidRDefault="003C50B5" w:rsidP="003C50B5">
            <w:pPr>
              <w:spacing w:line="276" w:lineRule="auto"/>
              <w:ind w:firstLine="0"/>
              <w:rPr>
                <w:rFonts w:ascii="Arial Narrow" w:eastAsia="Times New Roman" w:hAnsi="Arial Narrow" w:cs="Calibri"/>
                <w:b/>
                <w:bCs/>
                <w:kern w:val="0"/>
                <w:lang w:eastAsia="pl-PL"/>
              </w:rPr>
            </w:pPr>
            <w:r w:rsidRPr="003C50B5">
              <w:rPr>
                <w:rFonts w:ascii="Arial Narrow" w:eastAsia="Times New Roman" w:hAnsi="Arial Narrow" w:cs="Calibri"/>
                <w:b/>
                <w:bCs/>
                <w:kern w:val="0"/>
                <w:lang w:eastAsia="pl-PL"/>
              </w:rPr>
              <w:t>różnica w %</w:t>
            </w:r>
          </w:p>
        </w:tc>
        <w:tc>
          <w:tcPr>
            <w:tcW w:w="1229" w:type="dxa"/>
            <w:tcBorders>
              <w:top w:val="single" w:sz="4" w:space="0" w:color="auto"/>
              <w:left w:val="nil"/>
              <w:bottom w:val="single" w:sz="4" w:space="0" w:color="auto"/>
              <w:right w:val="single" w:sz="4" w:space="0" w:color="auto"/>
            </w:tcBorders>
            <w:shd w:val="clear" w:color="000000" w:fill="D9D9D9"/>
            <w:vAlign w:val="center"/>
            <w:hideMark/>
          </w:tcPr>
          <w:p w14:paraId="4B1BE916" w14:textId="77777777" w:rsidR="003C50B5" w:rsidRPr="003C50B5" w:rsidRDefault="003C50B5" w:rsidP="003C50B5">
            <w:pPr>
              <w:spacing w:line="276" w:lineRule="auto"/>
              <w:ind w:firstLine="0"/>
              <w:rPr>
                <w:rFonts w:ascii="Arial Narrow" w:eastAsia="Times New Roman" w:hAnsi="Arial Narrow" w:cs="Calibri"/>
                <w:b/>
                <w:bCs/>
                <w:kern w:val="0"/>
                <w:lang w:eastAsia="pl-PL"/>
              </w:rPr>
            </w:pPr>
            <w:r w:rsidRPr="003C50B5">
              <w:rPr>
                <w:rFonts w:ascii="Arial Narrow" w:eastAsia="Times New Roman" w:hAnsi="Arial Narrow" w:cs="Calibri"/>
                <w:b/>
                <w:bCs/>
                <w:kern w:val="0"/>
                <w:lang w:eastAsia="pl-PL"/>
              </w:rPr>
              <w:t>saldo migracyjne</w:t>
            </w:r>
          </w:p>
        </w:tc>
        <w:tc>
          <w:tcPr>
            <w:tcW w:w="1382" w:type="dxa"/>
            <w:tcBorders>
              <w:top w:val="single" w:sz="4" w:space="0" w:color="auto"/>
              <w:left w:val="nil"/>
              <w:bottom w:val="single" w:sz="4" w:space="0" w:color="auto"/>
              <w:right w:val="single" w:sz="4" w:space="0" w:color="auto"/>
            </w:tcBorders>
            <w:shd w:val="clear" w:color="000000" w:fill="D9D9D9"/>
            <w:vAlign w:val="center"/>
            <w:hideMark/>
          </w:tcPr>
          <w:p w14:paraId="08C9D819" w14:textId="77777777" w:rsidR="003C50B5" w:rsidRPr="003C50B5" w:rsidRDefault="003C50B5" w:rsidP="003C50B5">
            <w:pPr>
              <w:spacing w:line="276" w:lineRule="auto"/>
              <w:ind w:firstLine="0"/>
              <w:rPr>
                <w:rFonts w:ascii="Arial Narrow" w:eastAsia="Times New Roman" w:hAnsi="Arial Narrow" w:cs="Calibri"/>
                <w:b/>
                <w:bCs/>
                <w:kern w:val="0"/>
                <w:lang w:eastAsia="pl-PL"/>
              </w:rPr>
            </w:pPr>
            <w:r w:rsidRPr="003C50B5">
              <w:rPr>
                <w:rFonts w:ascii="Arial Narrow" w:eastAsia="Times New Roman" w:hAnsi="Arial Narrow" w:cs="Calibri"/>
                <w:b/>
                <w:bCs/>
                <w:kern w:val="0"/>
                <w:lang w:eastAsia="pl-PL"/>
              </w:rPr>
              <w:t>powierzchnia w km2</w:t>
            </w:r>
          </w:p>
        </w:tc>
        <w:tc>
          <w:tcPr>
            <w:tcW w:w="1382" w:type="dxa"/>
            <w:tcBorders>
              <w:top w:val="single" w:sz="4" w:space="0" w:color="auto"/>
              <w:left w:val="nil"/>
              <w:bottom w:val="single" w:sz="4" w:space="0" w:color="auto"/>
              <w:right w:val="single" w:sz="4" w:space="0" w:color="auto"/>
            </w:tcBorders>
            <w:shd w:val="clear" w:color="000000" w:fill="D9D9D9"/>
            <w:vAlign w:val="center"/>
            <w:hideMark/>
          </w:tcPr>
          <w:p w14:paraId="4273E829" w14:textId="77777777" w:rsidR="003C50B5" w:rsidRPr="003C50B5" w:rsidRDefault="003C50B5" w:rsidP="003C50B5">
            <w:pPr>
              <w:spacing w:line="276" w:lineRule="auto"/>
              <w:ind w:firstLine="0"/>
              <w:rPr>
                <w:rFonts w:ascii="Arial Narrow" w:eastAsia="Times New Roman" w:hAnsi="Arial Narrow" w:cs="Calibri"/>
                <w:b/>
                <w:bCs/>
                <w:kern w:val="0"/>
                <w:lang w:eastAsia="pl-PL"/>
              </w:rPr>
            </w:pPr>
            <w:r w:rsidRPr="003C50B5">
              <w:rPr>
                <w:rFonts w:ascii="Arial Narrow" w:eastAsia="Times New Roman" w:hAnsi="Arial Narrow" w:cs="Calibri"/>
                <w:b/>
                <w:bCs/>
                <w:kern w:val="0"/>
                <w:lang w:eastAsia="pl-PL"/>
              </w:rPr>
              <w:t>gęstość zaludnienia na 1 km2 w 2013 roku</w:t>
            </w:r>
          </w:p>
        </w:tc>
        <w:tc>
          <w:tcPr>
            <w:tcW w:w="1382" w:type="dxa"/>
            <w:tcBorders>
              <w:top w:val="single" w:sz="4" w:space="0" w:color="auto"/>
              <w:left w:val="nil"/>
              <w:bottom w:val="single" w:sz="4" w:space="0" w:color="auto"/>
              <w:right w:val="single" w:sz="4" w:space="0" w:color="auto"/>
            </w:tcBorders>
            <w:shd w:val="clear" w:color="000000" w:fill="D9D9D9"/>
            <w:vAlign w:val="center"/>
            <w:hideMark/>
          </w:tcPr>
          <w:p w14:paraId="739E45C2" w14:textId="77777777" w:rsidR="003C50B5" w:rsidRPr="003C50B5" w:rsidRDefault="003C50B5" w:rsidP="003C50B5">
            <w:pPr>
              <w:spacing w:line="276" w:lineRule="auto"/>
              <w:ind w:firstLine="0"/>
              <w:rPr>
                <w:rFonts w:ascii="Arial Narrow" w:eastAsia="Times New Roman" w:hAnsi="Arial Narrow" w:cs="Calibri"/>
                <w:b/>
                <w:bCs/>
                <w:kern w:val="0"/>
                <w:lang w:eastAsia="pl-PL"/>
              </w:rPr>
            </w:pPr>
            <w:r w:rsidRPr="003C50B5">
              <w:rPr>
                <w:rFonts w:ascii="Arial Narrow" w:eastAsia="Times New Roman" w:hAnsi="Arial Narrow" w:cs="Calibri"/>
                <w:b/>
                <w:bCs/>
                <w:kern w:val="0"/>
                <w:lang w:eastAsia="pl-PL"/>
              </w:rPr>
              <w:t>gęstość zaludnienia na 1 km2 w 2020 roku</w:t>
            </w:r>
          </w:p>
        </w:tc>
      </w:tr>
      <w:tr w:rsidR="003C50B5" w:rsidRPr="003C50B5" w14:paraId="041422AB" w14:textId="77777777" w:rsidTr="00F60FFF">
        <w:trPr>
          <w:trHeight w:val="404"/>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14:paraId="500381FB"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Krzeszyce</w:t>
            </w:r>
          </w:p>
        </w:tc>
        <w:tc>
          <w:tcPr>
            <w:tcW w:w="1036" w:type="dxa"/>
            <w:tcBorders>
              <w:top w:val="nil"/>
              <w:left w:val="nil"/>
              <w:bottom w:val="single" w:sz="4" w:space="0" w:color="auto"/>
              <w:right w:val="single" w:sz="4" w:space="0" w:color="auto"/>
            </w:tcBorders>
            <w:shd w:val="clear" w:color="auto" w:fill="auto"/>
            <w:noWrap/>
            <w:vAlign w:val="center"/>
            <w:hideMark/>
          </w:tcPr>
          <w:p w14:paraId="319E4A82"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4707</w:t>
            </w:r>
          </w:p>
        </w:tc>
        <w:tc>
          <w:tcPr>
            <w:tcW w:w="960" w:type="dxa"/>
            <w:tcBorders>
              <w:top w:val="nil"/>
              <w:left w:val="nil"/>
              <w:bottom w:val="single" w:sz="4" w:space="0" w:color="auto"/>
              <w:right w:val="single" w:sz="4" w:space="0" w:color="auto"/>
            </w:tcBorders>
            <w:shd w:val="clear" w:color="auto" w:fill="auto"/>
            <w:noWrap/>
            <w:vAlign w:val="center"/>
            <w:hideMark/>
          </w:tcPr>
          <w:p w14:paraId="209D2C47"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4594</w:t>
            </w:r>
          </w:p>
        </w:tc>
        <w:tc>
          <w:tcPr>
            <w:tcW w:w="1267" w:type="dxa"/>
            <w:tcBorders>
              <w:top w:val="nil"/>
              <w:left w:val="nil"/>
              <w:bottom w:val="single" w:sz="4" w:space="0" w:color="auto"/>
              <w:right w:val="single" w:sz="4" w:space="0" w:color="auto"/>
            </w:tcBorders>
            <w:shd w:val="clear" w:color="auto" w:fill="auto"/>
            <w:noWrap/>
            <w:vAlign w:val="center"/>
            <w:hideMark/>
          </w:tcPr>
          <w:p w14:paraId="48B86B78"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-2,4</w:t>
            </w:r>
          </w:p>
        </w:tc>
        <w:tc>
          <w:tcPr>
            <w:tcW w:w="1229" w:type="dxa"/>
            <w:tcBorders>
              <w:top w:val="nil"/>
              <w:left w:val="nil"/>
              <w:bottom w:val="single" w:sz="4" w:space="0" w:color="auto"/>
              <w:right w:val="single" w:sz="4" w:space="0" w:color="auto"/>
            </w:tcBorders>
            <w:shd w:val="clear" w:color="auto" w:fill="auto"/>
            <w:noWrap/>
            <w:vAlign w:val="center"/>
            <w:hideMark/>
          </w:tcPr>
          <w:p w14:paraId="65FFC5F7"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-12</w:t>
            </w:r>
          </w:p>
        </w:tc>
        <w:tc>
          <w:tcPr>
            <w:tcW w:w="1382" w:type="dxa"/>
            <w:tcBorders>
              <w:top w:val="nil"/>
              <w:left w:val="nil"/>
              <w:bottom w:val="single" w:sz="4" w:space="0" w:color="auto"/>
              <w:right w:val="single" w:sz="4" w:space="0" w:color="auto"/>
            </w:tcBorders>
            <w:shd w:val="clear" w:color="auto" w:fill="auto"/>
            <w:noWrap/>
            <w:vAlign w:val="center"/>
            <w:hideMark/>
          </w:tcPr>
          <w:p w14:paraId="205A79BC"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194</w:t>
            </w:r>
          </w:p>
        </w:tc>
        <w:tc>
          <w:tcPr>
            <w:tcW w:w="1382" w:type="dxa"/>
            <w:tcBorders>
              <w:top w:val="nil"/>
              <w:left w:val="nil"/>
              <w:bottom w:val="single" w:sz="4" w:space="0" w:color="auto"/>
              <w:right w:val="single" w:sz="4" w:space="0" w:color="auto"/>
            </w:tcBorders>
            <w:shd w:val="clear" w:color="auto" w:fill="auto"/>
            <w:noWrap/>
            <w:vAlign w:val="center"/>
            <w:hideMark/>
          </w:tcPr>
          <w:p w14:paraId="49FCF571"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24</w:t>
            </w:r>
          </w:p>
        </w:tc>
        <w:tc>
          <w:tcPr>
            <w:tcW w:w="1382" w:type="dxa"/>
            <w:tcBorders>
              <w:top w:val="nil"/>
              <w:left w:val="nil"/>
              <w:bottom w:val="single" w:sz="4" w:space="0" w:color="auto"/>
              <w:right w:val="single" w:sz="4" w:space="0" w:color="auto"/>
            </w:tcBorders>
            <w:shd w:val="clear" w:color="auto" w:fill="auto"/>
            <w:noWrap/>
            <w:vAlign w:val="center"/>
            <w:hideMark/>
          </w:tcPr>
          <w:p w14:paraId="0860C938"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24</w:t>
            </w:r>
          </w:p>
        </w:tc>
      </w:tr>
      <w:tr w:rsidR="003C50B5" w:rsidRPr="003C50B5" w14:paraId="268B644C" w14:textId="77777777" w:rsidTr="00F60FFF">
        <w:trPr>
          <w:trHeight w:val="404"/>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14:paraId="1382ABE0"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Lubniewice</w:t>
            </w:r>
          </w:p>
        </w:tc>
        <w:tc>
          <w:tcPr>
            <w:tcW w:w="1036" w:type="dxa"/>
            <w:tcBorders>
              <w:top w:val="nil"/>
              <w:left w:val="nil"/>
              <w:bottom w:val="single" w:sz="4" w:space="0" w:color="auto"/>
              <w:right w:val="single" w:sz="4" w:space="0" w:color="auto"/>
            </w:tcBorders>
            <w:shd w:val="clear" w:color="auto" w:fill="auto"/>
            <w:noWrap/>
            <w:vAlign w:val="center"/>
            <w:hideMark/>
          </w:tcPr>
          <w:p w14:paraId="17087B3B"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3154</w:t>
            </w:r>
          </w:p>
        </w:tc>
        <w:tc>
          <w:tcPr>
            <w:tcW w:w="960" w:type="dxa"/>
            <w:tcBorders>
              <w:top w:val="nil"/>
              <w:left w:val="nil"/>
              <w:bottom w:val="single" w:sz="4" w:space="0" w:color="auto"/>
              <w:right w:val="single" w:sz="4" w:space="0" w:color="auto"/>
            </w:tcBorders>
            <w:shd w:val="clear" w:color="auto" w:fill="auto"/>
            <w:noWrap/>
            <w:vAlign w:val="center"/>
            <w:hideMark/>
          </w:tcPr>
          <w:p w14:paraId="3B6C4B85"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3060</w:t>
            </w:r>
          </w:p>
        </w:tc>
        <w:tc>
          <w:tcPr>
            <w:tcW w:w="1267" w:type="dxa"/>
            <w:tcBorders>
              <w:top w:val="nil"/>
              <w:left w:val="nil"/>
              <w:bottom w:val="single" w:sz="4" w:space="0" w:color="auto"/>
              <w:right w:val="single" w:sz="4" w:space="0" w:color="auto"/>
            </w:tcBorders>
            <w:shd w:val="clear" w:color="auto" w:fill="auto"/>
            <w:noWrap/>
            <w:vAlign w:val="center"/>
            <w:hideMark/>
          </w:tcPr>
          <w:p w14:paraId="4499F2ED"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-3</w:t>
            </w:r>
          </w:p>
        </w:tc>
        <w:tc>
          <w:tcPr>
            <w:tcW w:w="1229" w:type="dxa"/>
            <w:tcBorders>
              <w:top w:val="nil"/>
              <w:left w:val="nil"/>
              <w:bottom w:val="single" w:sz="4" w:space="0" w:color="auto"/>
              <w:right w:val="single" w:sz="4" w:space="0" w:color="auto"/>
            </w:tcBorders>
            <w:shd w:val="clear" w:color="auto" w:fill="auto"/>
            <w:noWrap/>
            <w:vAlign w:val="center"/>
            <w:hideMark/>
          </w:tcPr>
          <w:p w14:paraId="61093E1F"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2</w:t>
            </w:r>
          </w:p>
        </w:tc>
        <w:tc>
          <w:tcPr>
            <w:tcW w:w="1382" w:type="dxa"/>
            <w:tcBorders>
              <w:top w:val="nil"/>
              <w:left w:val="nil"/>
              <w:bottom w:val="single" w:sz="4" w:space="0" w:color="auto"/>
              <w:right w:val="single" w:sz="4" w:space="0" w:color="auto"/>
            </w:tcBorders>
            <w:shd w:val="clear" w:color="auto" w:fill="auto"/>
            <w:noWrap/>
            <w:vAlign w:val="center"/>
            <w:hideMark/>
          </w:tcPr>
          <w:p w14:paraId="3AA104CD"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130</w:t>
            </w:r>
          </w:p>
        </w:tc>
        <w:tc>
          <w:tcPr>
            <w:tcW w:w="1382" w:type="dxa"/>
            <w:tcBorders>
              <w:top w:val="nil"/>
              <w:left w:val="nil"/>
              <w:bottom w:val="single" w:sz="4" w:space="0" w:color="auto"/>
              <w:right w:val="single" w:sz="4" w:space="0" w:color="auto"/>
            </w:tcBorders>
            <w:shd w:val="clear" w:color="auto" w:fill="auto"/>
            <w:noWrap/>
            <w:vAlign w:val="center"/>
            <w:hideMark/>
          </w:tcPr>
          <w:p w14:paraId="4E4208A2"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24</w:t>
            </w:r>
          </w:p>
        </w:tc>
        <w:tc>
          <w:tcPr>
            <w:tcW w:w="1382" w:type="dxa"/>
            <w:tcBorders>
              <w:top w:val="nil"/>
              <w:left w:val="nil"/>
              <w:bottom w:val="single" w:sz="4" w:space="0" w:color="auto"/>
              <w:right w:val="single" w:sz="4" w:space="0" w:color="auto"/>
            </w:tcBorders>
            <w:shd w:val="clear" w:color="auto" w:fill="auto"/>
            <w:noWrap/>
            <w:vAlign w:val="center"/>
            <w:hideMark/>
          </w:tcPr>
          <w:p w14:paraId="565218B9"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24</w:t>
            </w:r>
          </w:p>
        </w:tc>
      </w:tr>
      <w:tr w:rsidR="003C50B5" w:rsidRPr="003C50B5" w14:paraId="178D45C0" w14:textId="77777777" w:rsidTr="00F60FFF">
        <w:trPr>
          <w:trHeight w:val="404"/>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14:paraId="4C939173"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Torzym</w:t>
            </w:r>
          </w:p>
        </w:tc>
        <w:tc>
          <w:tcPr>
            <w:tcW w:w="1036" w:type="dxa"/>
            <w:tcBorders>
              <w:top w:val="nil"/>
              <w:left w:val="nil"/>
              <w:bottom w:val="single" w:sz="4" w:space="0" w:color="auto"/>
              <w:right w:val="single" w:sz="4" w:space="0" w:color="auto"/>
            </w:tcBorders>
            <w:shd w:val="clear" w:color="auto" w:fill="auto"/>
            <w:noWrap/>
            <w:vAlign w:val="center"/>
            <w:hideMark/>
          </w:tcPr>
          <w:p w14:paraId="543FBA73"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6973</w:t>
            </w:r>
          </w:p>
        </w:tc>
        <w:tc>
          <w:tcPr>
            <w:tcW w:w="960" w:type="dxa"/>
            <w:tcBorders>
              <w:top w:val="nil"/>
              <w:left w:val="nil"/>
              <w:bottom w:val="single" w:sz="4" w:space="0" w:color="auto"/>
              <w:right w:val="single" w:sz="4" w:space="0" w:color="auto"/>
            </w:tcBorders>
            <w:shd w:val="clear" w:color="auto" w:fill="auto"/>
            <w:noWrap/>
            <w:vAlign w:val="center"/>
            <w:hideMark/>
          </w:tcPr>
          <w:p w14:paraId="2BE0A72B"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6459</w:t>
            </w:r>
          </w:p>
        </w:tc>
        <w:tc>
          <w:tcPr>
            <w:tcW w:w="1267" w:type="dxa"/>
            <w:tcBorders>
              <w:top w:val="nil"/>
              <w:left w:val="nil"/>
              <w:bottom w:val="single" w:sz="4" w:space="0" w:color="auto"/>
              <w:right w:val="single" w:sz="4" w:space="0" w:color="auto"/>
            </w:tcBorders>
            <w:shd w:val="clear" w:color="auto" w:fill="auto"/>
            <w:noWrap/>
            <w:vAlign w:val="center"/>
            <w:hideMark/>
          </w:tcPr>
          <w:p w14:paraId="6479EAD8"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-7,4</w:t>
            </w:r>
          </w:p>
        </w:tc>
        <w:tc>
          <w:tcPr>
            <w:tcW w:w="1229" w:type="dxa"/>
            <w:tcBorders>
              <w:top w:val="nil"/>
              <w:left w:val="nil"/>
              <w:bottom w:val="single" w:sz="4" w:space="0" w:color="auto"/>
              <w:right w:val="single" w:sz="4" w:space="0" w:color="auto"/>
            </w:tcBorders>
            <w:shd w:val="clear" w:color="auto" w:fill="auto"/>
            <w:noWrap/>
            <w:vAlign w:val="center"/>
            <w:hideMark/>
          </w:tcPr>
          <w:p w14:paraId="34335296"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-50</w:t>
            </w:r>
          </w:p>
        </w:tc>
        <w:tc>
          <w:tcPr>
            <w:tcW w:w="1382" w:type="dxa"/>
            <w:tcBorders>
              <w:top w:val="nil"/>
              <w:left w:val="nil"/>
              <w:bottom w:val="single" w:sz="4" w:space="0" w:color="auto"/>
              <w:right w:val="single" w:sz="4" w:space="0" w:color="auto"/>
            </w:tcBorders>
            <w:shd w:val="clear" w:color="auto" w:fill="auto"/>
            <w:noWrap/>
            <w:vAlign w:val="center"/>
            <w:hideMark/>
          </w:tcPr>
          <w:p w14:paraId="2FF41079"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320</w:t>
            </w:r>
          </w:p>
        </w:tc>
        <w:tc>
          <w:tcPr>
            <w:tcW w:w="1382" w:type="dxa"/>
            <w:tcBorders>
              <w:top w:val="nil"/>
              <w:left w:val="nil"/>
              <w:bottom w:val="single" w:sz="4" w:space="0" w:color="auto"/>
              <w:right w:val="single" w:sz="4" w:space="0" w:color="auto"/>
            </w:tcBorders>
            <w:shd w:val="clear" w:color="auto" w:fill="auto"/>
            <w:noWrap/>
            <w:vAlign w:val="center"/>
            <w:hideMark/>
          </w:tcPr>
          <w:p w14:paraId="4128AC7A"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22</w:t>
            </w:r>
          </w:p>
        </w:tc>
        <w:tc>
          <w:tcPr>
            <w:tcW w:w="1382" w:type="dxa"/>
            <w:tcBorders>
              <w:top w:val="nil"/>
              <w:left w:val="nil"/>
              <w:bottom w:val="single" w:sz="4" w:space="0" w:color="auto"/>
              <w:right w:val="single" w:sz="4" w:space="0" w:color="auto"/>
            </w:tcBorders>
            <w:shd w:val="clear" w:color="auto" w:fill="auto"/>
            <w:noWrap/>
            <w:vAlign w:val="center"/>
            <w:hideMark/>
          </w:tcPr>
          <w:p w14:paraId="506D98D7"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20</w:t>
            </w:r>
          </w:p>
        </w:tc>
      </w:tr>
      <w:tr w:rsidR="003C50B5" w:rsidRPr="003C50B5" w14:paraId="3ED46538" w14:textId="77777777" w:rsidTr="00F60FFF">
        <w:trPr>
          <w:trHeight w:val="404"/>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14:paraId="21B9A1D5"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Sulęcin</w:t>
            </w:r>
          </w:p>
        </w:tc>
        <w:tc>
          <w:tcPr>
            <w:tcW w:w="1036" w:type="dxa"/>
            <w:tcBorders>
              <w:top w:val="nil"/>
              <w:left w:val="nil"/>
              <w:bottom w:val="single" w:sz="4" w:space="0" w:color="auto"/>
              <w:right w:val="single" w:sz="4" w:space="0" w:color="auto"/>
            </w:tcBorders>
            <w:shd w:val="clear" w:color="auto" w:fill="auto"/>
            <w:noWrap/>
            <w:vAlign w:val="center"/>
            <w:hideMark/>
          </w:tcPr>
          <w:p w14:paraId="69821C01"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16131</w:t>
            </w:r>
          </w:p>
        </w:tc>
        <w:tc>
          <w:tcPr>
            <w:tcW w:w="960" w:type="dxa"/>
            <w:tcBorders>
              <w:top w:val="nil"/>
              <w:left w:val="nil"/>
              <w:bottom w:val="single" w:sz="4" w:space="0" w:color="auto"/>
              <w:right w:val="single" w:sz="4" w:space="0" w:color="auto"/>
            </w:tcBorders>
            <w:shd w:val="clear" w:color="auto" w:fill="auto"/>
            <w:noWrap/>
            <w:vAlign w:val="center"/>
            <w:hideMark/>
          </w:tcPr>
          <w:p w14:paraId="3F7931F9"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15518</w:t>
            </w:r>
          </w:p>
        </w:tc>
        <w:tc>
          <w:tcPr>
            <w:tcW w:w="1267" w:type="dxa"/>
            <w:tcBorders>
              <w:top w:val="nil"/>
              <w:left w:val="nil"/>
              <w:bottom w:val="single" w:sz="4" w:space="0" w:color="auto"/>
              <w:right w:val="single" w:sz="4" w:space="0" w:color="auto"/>
            </w:tcBorders>
            <w:shd w:val="clear" w:color="auto" w:fill="auto"/>
            <w:noWrap/>
            <w:vAlign w:val="center"/>
            <w:hideMark/>
          </w:tcPr>
          <w:p w14:paraId="277EEE9B"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-3,8</w:t>
            </w:r>
          </w:p>
        </w:tc>
        <w:tc>
          <w:tcPr>
            <w:tcW w:w="1229" w:type="dxa"/>
            <w:tcBorders>
              <w:top w:val="nil"/>
              <w:left w:val="nil"/>
              <w:bottom w:val="single" w:sz="4" w:space="0" w:color="auto"/>
              <w:right w:val="single" w:sz="4" w:space="0" w:color="auto"/>
            </w:tcBorders>
            <w:shd w:val="clear" w:color="auto" w:fill="auto"/>
            <w:noWrap/>
            <w:vAlign w:val="center"/>
            <w:hideMark/>
          </w:tcPr>
          <w:p w14:paraId="4B947F48"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-64</w:t>
            </w:r>
          </w:p>
        </w:tc>
        <w:tc>
          <w:tcPr>
            <w:tcW w:w="1382" w:type="dxa"/>
            <w:tcBorders>
              <w:top w:val="nil"/>
              <w:left w:val="nil"/>
              <w:bottom w:val="single" w:sz="4" w:space="0" w:color="auto"/>
              <w:right w:val="single" w:sz="4" w:space="0" w:color="auto"/>
            </w:tcBorders>
            <w:shd w:val="clear" w:color="auto" w:fill="auto"/>
            <w:noWrap/>
            <w:vAlign w:val="center"/>
            <w:hideMark/>
          </w:tcPr>
          <w:p w14:paraId="1AE3D83B"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375</w:t>
            </w:r>
          </w:p>
        </w:tc>
        <w:tc>
          <w:tcPr>
            <w:tcW w:w="1382" w:type="dxa"/>
            <w:tcBorders>
              <w:top w:val="nil"/>
              <w:left w:val="nil"/>
              <w:bottom w:val="single" w:sz="4" w:space="0" w:color="auto"/>
              <w:right w:val="single" w:sz="4" w:space="0" w:color="auto"/>
            </w:tcBorders>
            <w:shd w:val="clear" w:color="auto" w:fill="auto"/>
            <w:noWrap/>
            <w:vAlign w:val="center"/>
            <w:hideMark/>
          </w:tcPr>
          <w:p w14:paraId="31EB1891"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43</w:t>
            </w:r>
          </w:p>
        </w:tc>
        <w:tc>
          <w:tcPr>
            <w:tcW w:w="1382" w:type="dxa"/>
            <w:tcBorders>
              <w:top w:val="nil"/>
              <w:left w:val="nil"/>
              <w:bottom w:val="single" w:sz="4" w:space="0" w:color="auto"/>
              <w:right w:val="single" w:sz="4" w:space="0" w:color="auto"/>
            </w:tcBorders>
            <w:shd w:val="clear" w:color="auto" w:fill="auto"/>
            <w:noWrap/>
            <w:vAlign w:val="center"/>
            <w:hideMark/>
          </w:tcPr>
          <w:p w14:paraId="231A30F1"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41</w:t>
            </w:r>
          </w:p>
        </w:tc>
      </w:tr>
      <w:tr w:rsidR="003C50B5" w:rsidRPr="003C50B5" w14:paraId="299E06B8" w14:textId="77777777" w:rsidTr="00F60FFF">
        <w:trPr>
          <w:trHeight w:val="404"/>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14:paraId="753BDCBF"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Bogdaniec</w:t>
            </w:r>
          </w:p>
        </w:tc>
        <w:tc>
          <w:tcPr>
            <w:tcW w:w="1036" w:type="dxa"/>
            <w:tcBorders>
              <w:top w:val="nil"/>
              <w:left w:val="nil"/>
              <w:bottom w:val="single" w:sz="4" w:space="0" w:color="auto"/>
              <w:right w:val="single" w:sz="4" w:space="0" w:color="auto"/>
            </w:tcBorders>
            <w:shd w:val="clear" w:color="auto" w:fill="auto"/>
            <w:noWrap/>
            <w:vAlign w:val="center"/>
            <w:hideMark/>
          </w:tcPr>
          <w:p w14:paraId="14908F90"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7120</w:t>
            </w:r>
          </w:p>
        </w:tc>
        <w:tc>
          <w:tcPr>
            <w:tcW w:w="960" w:type="dxa"/>
            <w:tcBorders>
              <w:top w:val="nil"/>
              <w:left w:val="nil"/>
              <w:bottom w:val="single" w:sz="4" w:space="0" w:color="auto"/>
              <w:right w:val="single" w:sz="4" w:space="0" w:color="auto"/>
            </w:tcBorders>
            <w:shd w:val="clear" w:color="auto" w:fill="auto"/>
            <w:noWrap/>
            <w:vAlign w:val="center"/>
            <w:hideMark/>
          </w:tcPr>
          <w:p w14:paraId="08E04AAD"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7087</w:t>
            </w:r>
          </w:p>
        </w:tc>
        <w:tc>
          <w:tcPr>
            <w:tcW w:w="1267" w:type="dxa"/>
            <w:tcBorders>
              <w:top w:val="nil"/>
              <w:left w:val="nil"/>
              <w:bottom w:val="single" w:sz="4" w:space="0" w:color="auto"/>
              <w:right w:val="single" w:sz="4" w:space="0" w:color="auto"/>
            </w:tcBorders>
            <w:shd w:val="clear" w:color="auto" w:fill="auto"/>
            <w:noWrap/>
            <w:vAlign w:val="center"/>
            <w:hideMark/>
          </w:tcPr>
          <w:p w14:paraId="1F9D8DA4"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-0,5</w:t>
            </w:r>
          </w:p>
        </w:tc>
        <w:tc>
          <w:tcPr>
            <w:tcW w:w="1229" w:type="dxa"/>
            <w:tcBorders>
              <w:top w:val="nil"/>
              <w:left w:val="nil"/>
              <w:bottom w:val="single" w:sz="4" w:space="0" w:color="auto"/>
              <w:right w:val="single" w:sz="4" w:space="0" w:color="auto"/>
            </w:tcBorders>
            <w:shd w:val="clear" w:color="auto" w:fill="auto"/>
            <w:noWrap/>
            <w:vAlign w:val="center"/>
            <w:hideMark/>
          </w:tcPr>
          <w:p w14:paraId="7A4F884B"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17</w:t>
            </w:r>
          </w:p>
        </w:tc>
        <w:tc>
          <w:tcPr>
            <w:tcW w:w="1382" w:type="dxa"/>
            <w:tcBorders>
              <w:top w:val="nil"/>
              <w:left w:val="nil"/>
              <w:bottom w:val="single" w:sz="4" w:space="0" w:color="auto"/>
              <w:right w:val="single" w:sz="4" w:space="0" w:color="auto"/>
            </w:tcBorders>
            <w:shd w:val="clear" w:color="auto" w:fill="auto"/>
            <w:noWrap/>
            <w:vAlign w:val="center"/>
            <w:hideMark/>
          </w:tcPr>
          <w:p w14:paraId="582C9C88"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112</w:t>
            </w:r>
          </w:p>
        </w:tc>
        <w:tc>
          <w:tcPr>
            <w:tcW w:w="1382" w:type="dxa"/>
            <w:tcBorders>
              <w:top w:val="nil"/>
              <w:left w:val="nil"/>
              <w:bottom w:val="single" w:sz="4" w:space="0" w:color="auto"/>
              <w:right w:val="single" w:sz="4" w:space="0" w:color="auto"/>
            </w:tcBorders>
            <w:shd w:val="clear" w:color="auto" w:fill="auto"/>
            <w:noWrap/>
            <w:vAlign w:val="center"/>
            <w:hideMark/>
          </w:tcPr>
          <w:p w14:paraId="427DEDD7"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64</w:t>
            </w:r>
          </w:p>
        </w:tc>
        <w:tc>
          <w:tcPr>
            <w:tcW w:w="1382" w:type="dxa"/>
            <w:tcBorders>
              <w:top w:val="nil"/>
              <w:left w:val="nil"/>
              <w:bottom w:val="single" w:sz="4" w:space="0" w:color="auto"/>
              <w:right w:val="single" w:sz="4" w:space="0" w:color="auto"/>
            </w:tcBorders>
            <w:shd w:val="clear" w:color="auto" w:fill="auto"/>
            <w:noWrap/>
            <w:vAlign w:val="center"/>
            <w:hideMark/>
          </w:tcPr>
          <w:p w14:paraId="741A222D"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63</w:t>
            </w:r>
          </w:p>
        </w:tc>
      </w:tr>
      <w:tr w:rsidR="003C50B5" w:rsidRPr="003C50B5" w14:paraId="7DB7D62C" w14:textId="77777777" w:rsidTr="00F60FFF">
        <w:trPr>
          <w:trHeight w:val="404"/>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14:paraId="2E7489C0"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Deszczno</w:t>
            </w:r>
          </w:p>
        </w:tc>
        <w:tc>
          <w:tcPr>
            <w:tcW w:w="1036" w:type="dxa"/>
            <w:tcBorders>
              <w:top w:val="nil"/>
              <w:left w:val="nil"/>
              <w:bottom w:val="single" w:sz="4" w:space="0" w:color="auto"/>
              <w:right w:val="single" w:sz="4" w:space="0" w:color="auto"/>
            </w:tcBorders>
            <w:shd w:val="clear" w:color="auto" w:fill="auto"/>
            <w:noWrap/>
            <w:vAlign w:val="center"/>
            <w:hideMark/>
          </w:tcPr>
          <w:p w14:paraId="47D55A79"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8951</w:t>
            </w:r>
          </w:p>
        </w:tc>
        <w:tc>
          <w:tcPr>
            <w:tcW w:w="960" w:type="dxa"/>
            <w:tcBorders>
              <w:top w:val="nil"/>
              <w:left w:val="nil"/>
              <w:bottom w:val="single" w:sz="4" w:space="0" w:color="auto"/>
              <w:right w:val="single" w:sz="4" w:space="0" w:color="auto"/>
            </w:tcBorders>
            <w:shd w:val="clear" w:color="auto" w:fill="auto"/>
            <w:noWrap/>
            <w:vAlign w:val="center"/>
            <w:hideMark/>
          </w:tcPr>
          <w:p w14:paraId="5EFCB7FC"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10215</w:t>
            </w:r>
          </w:p>
        </w:tc>
        <w:tc>
          <w:tcPr>
            <w:tcW w:w="1267" w:type="dxa"/>
            <w:tcBorders>
              <w:top w:val="nil"/>
              <w:left w:val="nil"/>
              <w:bottom w:val="single" w:sz="4" w:space="0" w:color="auto"/>
              <w:right w:val="single" w:sz="4" w:space="0" w:color="auto"/>
            </w:tcBorders>
            <w:shd w:val="clear" w:color="auto" w:fill="auto"/>
            <w:noWrap/>
            <w:vAlign w:val="center"/>
            <w:hideMark/>
          </w:tcPr>
          <w:p w14:paraId="202B2B32" w14:textId="77777777" w:rsidR="003C50B5" w:rsidRPr="003C50B5" w:rsidRDefault="003C50B5" w:rsidP="003C50B5">
            <w:pPr>
              <w:spacing w:line="276" w:lineRule="auto"/>
              <w:ind w:firstLine="0"/>
              <w:rPr>
                <w:rFonts w:ascii="Arial Narrow" w:eastAsia="Times New Roman" w:hAnsi="Arial Narrow" w:cs="Calibri"/>
                <w:b/>
                <w:bCs/>
                <w:kern w:val="0"/>
                <w:lang w:eastAsia="pl-PL"/>
              </w:rPr>
            </w:pPr>
            <w:r w:rsidRPr="003C50B5">
              <w:rPr>
                <w:rFonts w:ascii="Arial Narrow" w:eastAsia="Times New Roman" w:hAnsi="Arial Narrow" w:cs="Calibri"/>
                <w:b/>
                <w:bCs/>
                <w:kern w:val="0"/>
                <w:lang w:eastAsia="pl-PL"/>
              </w:rPr>
              <w:t>14</w:t>
            </w:r>
          </w:p>
        </w:tc>
        <w:tc>
          <w:tcPr>
            <w:tcW w:w="1229" w:type="dxa"/>
            <w:tcBorders>
              <w:top w:val="nil"/>
              <w:left w:val="nil"/>
              <w:bottom w:val="single" w:sz="4" w:space="0" w:color="auto"/>
              <w:right w:val="single" w:sz="4" w:space="0" w:color="auto"/>
            </w:tcBorders>
            <w:shd w:val="clear" w:color="auto" w:fill="auto"/>
            <w:noWrap/>
            <w:vAlign w:val="center"/>
            <w:hideMark/>
          </w:tcPr>
          <w:p w14:paraId="3324DF2D" w14:textId="77777777" w:rsidR="003C50B5" w:rsidRPr="003C50B5" w:rsidRDefault="003C50B5" w:rsidP="003C50B5">
            <w:pPr>
              <w:spacing w:line="276" w:lineRule="auto"/>
              <w:ind w:firstLine="0"/>
              <w:rPr>
                <w:rFonts w:ascii="Arial Narrow" w:eastAsia="Times New Roman" w:hAnsi="Arial Narrow" w:cs="Calibri"/>
                <w:b/>
                <w:bCs/>
                <w:kern w:val="0"/>
                <w:lang w:eastAsia="pl-PL"/>
              </w:rPr>
            </w:pPr>
            <w:r w:rsidRPr="003C50B5">
              <w:rPr>
                <w:rFonts w:ascii="Arial Narrow" w:eastAsia="Times New Roman" w:hAnsi="Arial Narrow" w:cs="Calibri"/>
                <w:b/>
                <w:bCs/>
                <w:kern w:val="0"/>
                <w:lang w:eastAsia="pl-PL"/>
              </w:rPr>
              <w:t>172</w:t>
            </w:r>
          </w:p>
        </w:tc>
        <w:tc>
          <w:tcPr>
            <w:tcW w:w="1382" w:type="dxa"/>
            <w:tcBorders>
              <w:top w:val="nil"/>
              <w:left w:val="nil"/>
              <w:bottom w:val="single" w:sz="4" w:space="0" w:color="auto"/>
              <w:right w:val="single" w:sz="4" w:space="0" w:color="auto"/>
            </w:tcBorders>
            <w:shd w:val="clear" w:color="auto" w:fill="auto"/>
            <w:noWrap/>
            <w:vAlign w:val="center"/>
            <w:hideMark/>
          </w:tcPr>
          <w:p w14:paraId="28929C2A"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168</w:t>
            </w:r>
          </w:p>
        </w:tc>
        <w:tc>
          <w:tcPr>
            <w:tcW w:w="1382" w:type="dxa"/>
            <w:tcBorders>
              <w:top w:val="nil"/>
              <w:left w:val="nil"/>
              <w:bottom w:val="single" w:sz="4" w:space="0" w:color="auto"/>
              <w:right w:val="single" w:sz="4" w:space="0" w:color="auto"/>
            </w:tcBorders>
            <w:shd w:val="clear" w:color="auto" w:fill="auto"/>
            <w:noWrap/>
            <w:vAlign w:val="center"/>
            <w:hideMark/>
          </w:tcPr>
          <w:p w14:paraId="1B7DB06E"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53</w:t>
            </w:r>
          </w:p>
        </w:tc>
        <w:tc>
          <w:tcPr>
            <w:tcW w:w="1382" w:type="dxa"/>
            <w:tcBorders>
              <w:top w:val="nil"/>
              <w:left w:val="nil"/>
              <w:bottom w:val="single" w:sz="4" w:space="0" w:color="auto"/>
              <w:right w:val="single" w:sz="4" w:space="0" w:color="auto"/>
            </w:tcBorders>
            <w:shd w:val="clear" w:color="auto" w:fill="auto"/>
            <w:noWrap/>
            <w:vAlign w:val="center"/>
            <w:hideMark/>
          </w:tcPr>
          <w:p w14:paraId="3FE63624"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61</w:t>
            </w:r>
          </w:p>
        </w:tc>
      </w:tr>
      <w:tr w:rsidR="003C50B5" w:rsidRPr="003C50B5" w14:paraId="32F05E73" w14:textId="77777777" w:rsidTr="00F60FFF">
        <w:trPr>
          <w:trHeight w:val="404"/>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14:paraId="10A040AF"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Kłodawa</w:t>
            </w:r>
          </w:p>
        </w:tc>
        <w:tc>
          <w:tcPr>
            <w:tcW w:w="1036" w:type="dxa"/>
            <w:tcBorders>
              <w:top w:val="nil"/>
              <w:left w:val="nil"/>
              <w:bottom w:val="single" w:sz="4" w:space="0" w:color="auto"/>
              <w:right w:val="single" w:sz="4" w:space="0" w:color="auto"/>
            </w:tcBorders>
            <w:shd w:val="clear" w:color="auto" w:fill="auto"/>
            <w:noWrap/>
            <w:vAlign w:val="center"/>
            <w:hideMark/>
          </w:tcPr>
          <w:p w14:paraId="6EDE4639"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8046</w:t>
            </w:r>
          </w:p>
        </w:tc>
        <w:tc>
          <w:tcPr>
            <w:tcW w:w="960" w:type="dxa"/>
            <w:tcBorders>
              <w:top w:val="nil"/>
              <w:left w:val="nil"/>
              <w:bottom w:val="single" w:sz="4" w:space="0" w:color="auto"/>
              <w:right w:val="single" w:sz="4" w:space="0" w:color="auto"/>
            </w:tcBorders>
            <w:shd w:val="clear" w:color="auto" w:fill="auto"/>
            <w:noWrap/>
            <w:vAlign w:val="center"/>
            <w:hideMark/>
          </w:tcPr>
          <w:p w14:paraId="6038F1F0"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8871</w:t>
            </w:r>
          </w:p>
        </w:tc>
        <w:tc>
          <w:tcPr>
            <w:tcW w:w="1267" w:type="dxa"/>
            <w:tcBorders>
              <w:top w:val="nil"/>
              <w:left w:val="nil"/>
              <w:bottom w:val="single" w:sz="4" w:space="0" w:color="auto"/>
              <w:right w:val="single" w:sz="4" w:space="0" w:color="auto"/>
            </w:tcBorders>
            <w:shd w:val="clear" w:color="auto" w:fill="auto"/>
            <w:noWrap/>
            <w:vAlign w:val="center"/>
            <w:hideMark/>
          </w:tcPr>
          <w:p w14:paraId="03A6807F" w14:textId="77777777" w:rsidR="003C50B5" w:rsidRPr="003C50B5" w:rsidRDefault="003C50B5" w:rsidP="003C50B5">
            <w:pPr>
              <w:spacing w:line="276" w:lineRule="auto"/>
              <w:ind w:firstLine="0"/>
              <w:rPr>
                <w:rFonts w:ascii="Arial Narrow" w:eastAsia="Times New Roman" w:hAnsi="Arial Narrow" w:cs="Calibri"/>
                <w:b/>
                <w:bCs/>
                <w:kern w:val="0"/>
                <w:lang w:eastAsia="pl-PL"/>
              </w:rPr>
            </w:pPr>
            <w:r w:rsidRPr="003C50B5">
              <w:rPr>
                <w:rFonts w:ascii="Arial Narrow" w:eastAsia="Times New Roman" w:hAnsi="Arial Narrow" w:cs="Calibri"/>
                <w:b/>
                <w:bCs/>
                <w:kern w:val="0"/>
                <w:lang w:eastAsia="pl-PL"/>
              </w:rPr>
              <w:t>10,2</w:t>
            </w:r>
          </w:p>
        </w:tc>
        <w:tc>
          <w:tcPr>
            <w:tcW w:w="1229" w:type="dxa"/>
            <w:tcBorders>
              <w:top w:val="nil"/>
              <w:left w:val="nil"/>
              <w:bottom w:val="single" w:sz="4" w:space="0" w:color="auto"/>
              <w:right w:val="single" w:sz="4" w:space="0" w:color="auto"/>
            </w:tcBorders>
            <w:shd w:val="clear" w:color="auto" w:fill="auto"/>
            <w:noWrap/>
            <w:vAlign w:val="center"/>
            <w:hideMark/>
          </w:tcPr>
          <w:p w14:paraId="259C48BA" w14:textId="77777777" w:rsidR="003C50B5" w:rsidRPr="003C50B5" w:rsidRDefault="003C50B5" w:rsidP="003C50B5">
            <w:pPr>
              <w:spacing w:line="276" w:lineRule="auto"/>
              <w:ind w:firstLine="0"/>
              <w:rPr>
                <w:rFonts w:ascii="Arial Narrow" w:eastAsia="Times New Roman" w:hAnsi="Arial Narrow" w:cs="Calibri"/>
                <w:b/>
                <w:bCs/>
                <w:kern w:val="0"/>
                <w:lang w:eastAsia="pl-PL"/>
              </w:rPr>
            </w:pPr>
            <w:r w:rsidRPr="003C50B5">
              <w:rPr>
                <w:rFonts w:ascii="Arial Narrow" w:eastAsia="Times New Roman" w:hAnsi="Arial Narrow" w:cs="Calibri"/>
                <w:b/>
                <w:bCs/>
                <w:kern w:val="0"/>
                <w:lang w:eastAsia="pl-PL"/>
              </w:rPr>
              <w:t>100</w:t>
            </w:r>
          </w:p>
        </w:tc>
        <w:tc>
          <w:tcPr>
            <w:tcW w:w="1382" w:type="dxa"/>
            <w:tcBorders>
              <w:top w:val="nil"/>
              <w:left w:val="nil"/>
              <w:bottom w:val="single" w:sz="4" w:space="0" w:color="auto"/>
              <w:right w:val="single" w:sz="4" w:space="0" w:color="auto"/>
            </w:tcBorders>
            <w:shd w:val="clear" w:color="auto" w:fill="auto"/>
            <w:noWrap/>
            <w:vAlign w:val="center"/>
            <w:hideMark/>
          </w:tcPr>
          <w:p w14:paraId="779ED112"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235</w:t>
            </w:r>
          </w:p>
        </w:tc>
        <w:tc>
          <w:tcPr>
            <w:tcW w:w="1382" w:type="dxa"/>
            <w:tcBorders>
              <w:top w:val="nil"/>
              <w:left w:val="nil"/>
              <w:bottom w:val="single" w:sz="4" w:space="0" w:color="auto"/>
              <w:right w:val="single" w:sz="4" w:space="0" w:color="auto"/>
            </w:tcBorders>
            <w:shd w:val="clear" w:color="auto" w:fill="auto"/>
            <w:noWrap/>
            <w:vAlign w:val="center"/>
            <w:hideMark/>
          </w:tcPr>
          <w:p w14:paraId="22C7A703"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34</w:t>
            </w:r>
          </w:p>
        </w:tc>
        <w:tc>
          <w:tcPr>
            <w:tcW w:w="1382" w:type="dxa"/>
            <w:tcBorders>
              <w:top w:val="nil"/>
              <w:left w:val="nil"/>
              <w:bottom w:val="single" w:sz="4" w:space="0" w:color="auto"/>
              <w:right w:val="single" w:sz="4" w:space="0" w:color="auto"/>
            </w:tcBorders>
            <w:shd w:val="clear" w:color="auto" w:fill="auto"/>
            <w:noWrap/>
            <w:vAlign w:val="center"/>
            <w:hideMark/>
          </w:tcPr>
          <w:p w14:paraId="605EE126"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38</w:t>
            </w:r>
          </w:p>
        </w:tc>
      </w:tr>
      <w:tr w:rsidR="003C50B5" w:rsidRPr="003C50B5" w14:paraId="4BE5BA95" w14:textId="77777777" w:rsidTr="00F60FFF">
        <w:trPr>
          <w:trHeight w:val="404"/>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14:paraId="4A642DFB"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Lubiszyn</w:t>
            </w:r>
          </w:p>
        </w:tc>
        <w:tc>
          <w:tcPr>
            <w:tcW w:w="1036" w:type="dxa"/>
            <w:tcBorders>
              <w:top w:val="nil"/>
              <w:left w:val="nil"/>
              <w:bottom w:val="single" w:sz="4" w:space="0" w:color="auto"/>
              <w:right w:val="single" w:sz="4" w:space="0" w:color="auto"/>
            </w:tcBorders>
            <w:shd w:val="clear" w:color="auto" w:fill="auto"/>
            <w:noWrap/>
            <w:vAlign w:val="center"/>
            <w:hideMark/>
          </w:tcPr>
          <w:p w14:paraId="0044C59D"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6934</w:t>
            </w:r>
          </w:p>
        </w:tc>
        <w:tc>
          <w:tcPr>
            <w:tcW w:w="960" w:type="dxa"/>
            <w:tcBorders>
              <w:top w:val="nil"/>
              <w:left w:val="nil"/>
              <w:bottom w:val="single" w:sz="4" w:space="0" w:color="auto"/>
              <w:right w:val="single" w:sz="4" w:space="0" w:color="auto"/>
            </w:tcBorders>
            <w:shd w:val="clear" w:color="auto" w:fill="auto"/>
            <w:noWrap/>
            <w:vAlign w:val="center"/>
            <w:hideMark/>
          </w:tcPr>
          <w:p w14:paraId="695DB9D3"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6970</w:t>
            </w:r>
          </w:p>
        </w:tc>
        <w:tc>
          <w:tcPr>
            <w:tcW w:w="1267" w:type="dxa"/>
            <w:tcBorders>
              <w:top w:val="nil"/>
              <w:left w:val="nil"/>
              <w:bottom w:val="single" w:sz="4" w:space="0" w:color="auto"/>
              <w:right w:val="single" w:sz="4" w:space="0" w:color="auto"/>
            </w:tcBorders>
            <w:shd w:val="clear" w:color="auto" w:fill="auto"/>
            <w:noWrap/>
            <w:vAlign w:val="center"/>
            <w:hideMark/>
          </w:tcPr>
          <w:p w14:paraId="4BAED0C9"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0,5</w:t>
            </w:r>
          </w:p>
        </w:tc>
        <w:tc>
          <w:tcPr>
            <w:tcW w:w="1229" w:type="dxa"/>
            <w:tcBorders>
              <w:top w:val="nil"/>
              <w:left w:val="nil"/>
              <w:bottom w:val="single" w:sz="4" w:space="0" w:color="auto"/>
              <w:right w:val="single" w:sz="4" w:space="0" w:color="auto"/>
            </w:tcBorders>
            <w:shd w:val="clear" w:color="auto" w:fill="auto"/>
            <w:noWrap/>
            <w:vAlign w:val="center"/>
            <w:hideMark/>
          </w:tcPr>
          <w:p w14:paraId="0C8C7DEC"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23</w:t>
            </w:r>
          </w:p>
        </w:tc>
        <w:tc>
          <w:tcPr>
            <w:tcW w:w="1382" w:type="dxa"/>
            <w:tcBorders>
              <w:top w:val="nil"/>
              <w:left w:val="nil"/>
              <w:bottom w:val="single" w:sz="4" w:space="0" w:color="auto"/>
              <w:right w:val="single" w:sz="4" w:space="0" w:color="auto"/>
            </w:tcBorders>
            <w:shd w:val="clear" w:color="auto" w:fill="auto"/>
            <w:noWrap/>
            <w:vAlign w:val="center"/>
            <w:hideMark/>
          </w:tcPr>
          <w:p w14:paraId="04C7847B"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205</w:t>
            </w:r>
          </w:p>
        </w:tc>
        <w:tc>
          <w:tcPr>
            <w:tcW w:w="1382" w:type="dxa"/>
            <w:tcBorders>
              <w:top w:val="nil"/>
              <w:left w:val="nil"/>
              <w:bottom w:val="single" w:sz="4" w:space="0" w:color="auto"/>
              <w:right w:val="single" w:sz="4" w:space="0" w:color="auto"/>
            </w:tcBorders>
            <w:shd w:val="clear" w:color="auto" w:fill="auto"/>
            <w:noWrap/>
            <w:vAlign w:val="center"/>
            <w:hideMark/>
          </w:tcPr>
          <w:p w14:paraId="75320992"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34</w:t>
            </w:r>
          </w:p>
        </w:tc>
        <w:tc>
          <w:tcPr>
            <w:tcW w:w="1382" w:type="dxa"/>
            <w:tcBorders>
              <w:top w:val="nil"/>
              <w:left w:val="nil"/>
              <w:bottom w:val="single" w:sz="4" w:space="0" w:color="auto"/>
              <w:right w:val="single" w:sz="4" w:space="0" w:color="auto"/>
            </w:tcBorders>
            <w:shd w:val="clear" w:color="auto" w:fill="auto"/>
            <w:noWrap/>
            <w:vAlign w:val="center"/>
            <w:hideMark/>
          </w:tcPr>
          <w:p w14:paraId="1BA60A4C"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34</w:t>
            </w:r>
          </w:p>
        </w:tc>
      </w:tr>
      <w:tr w:rsidR="003C50B5" w:rsidRPr="003C50B5" w14:paraId="1ACCBDEE" w14:textId="77777777" w:rsidTr="00F60FFF">
        <w:trPr>
          <w:trHeight w:val="404"/>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14:paraId="4733D014"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Santok</w:t>
            </w:r>
          </w:p>
        </w:tc>
        <w:tc>
          <w:tcPr>
            <w:tcW w:w="1036" w:type="dxa"/>
            <w:tcBorders>
              <w:top w:val="nil"/>
              <w:left w:val="nil"/>
              <w:bottom w:val="single" w:sz="4" w:space="0" w:color="auto"/>
              <w:right w:val="single" w:sz="4" w:space="0" w:color="auto"/>
            </w:tcBorders>
            <w:shd w:val="clear" w:color="auto" w:fill="auto"/>
            <w:noWrap/>
            <w:vAlign w:val="center"/>
            <w:hideMark/>
          </w:tcPr>
          <w:p w14:paraId="29C262F6"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8072</w:t>
            </w:r>
          </w:p>
        </w:tc>
        <w:tc>
          <w:tcPr>
            <w:tcW w:w="960" w:type="dxa"/>
            <w:tcBorders>
              <w:top w:val="nil"/>
              <w:left w:val="nil"/>
              <w:bottom w:val="single" w:sz="4" w:space="0" w:color="auto"/>
              <w:right w:val="single" w:sz="4" w:space="0" w:color="auto"/>
            </w:tcBorders>
            <w:shd w:val="clear" w:color="auto" w:fill="auto"/>
            <w:noWrap/>
            <w:vAlign w:val="center"/>
            <w:hideMark/>
          </w:tcPr>
          <w:p w14:paraId="215B4D16"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9086</w:t>
            </w:r>
          </w:p>
        </w:tc>
        <w:tc>
          <w:tcPr>
            <w:tcW w:w="1267" w:type="dxa"/>
            <w:tcBorders>
              <w:top w:val="nil"/>
              <w:left w:val="nil"/>
              <w:bottom w:val="single" w:sz="4" w:space="0" w:color="auto"/>
              <w:right w:val="single" w:sz="4" w:space="0" w:color="auto"/>
            </w:tcBorders>
            <w:shd w:val="clear" w:color="auto" w:fill="auto"/>
            <w:noWrap/>
            <w:vAlign w:val="center"/>
            <w:hideMark/>
          </w:tcPr>
          <w:p w14:paraId="46A9170A" w14:textId="77777777" w:rsidR="003C50B5" w:rsidRPr="003C50B5" w:rsidRDefault="003C50B5" w:rsidP="003C50B5">
            <w:pPr>
              <w:spacing w:line="276" w:lineRule="auto"/>
              <w:ind w:firstLine="0"/>
              <w:rPr>
                <w:rFonts w:ascii="Arial Narrow" w:eastAsia="Times New Roman" w:hAnsi="Arial Narrow" w:cs="Calibri"/>
                <w:b/>
                <w:bCs/>
                <w:kern w:val="0"/>
                <w:lang w:eastAsia="pl-PL"/>
              </w:rPr>
            </w:pPr>
            <w:r w:rsidRPr="003C50B5">
              <w:rPr>
                <w:rFonts w:ascii="Arial Narrow" w:eastAsia="Times New Roman" w:hAnsi="Arial Narrow" w:cs="Calibri"/>
                <w:b/>
                <w:bCs/>
                <w:kern w:val="0"/>
                <w:lang w:eastAsia="pl-PL"/>
              </w:rPr>
              <w:t>12,6</w:t>
            </w:r>
          </w:p>
        </w:tc>
        <w:tc>
          <w:tcPr>
            <w:tcW w:w="1229" w:type="dxa"/>
            <w:tcBorders>
              <w:top w:val="nil"/>
              <w:left w:val="nil"/>
              <w:bottom w:val="single" w:sz="4" w:space="0" w:color="auto"/>
              <w:right w:val="single" w:sz="4" w:space="0" w:color="auto"/>
            </w:tcBorders>
            <w:shd w:val="clear" w:color="auto" w:fill="auto"/>
            <w:noWrap/>
            <w:vAlign w:val="center"/>
            <w:hideMark/>
          </w:tcPr>
          <w:p w14:paraId="5FE5B080" w14:textId="77777777" w:rsidR="003C50B5" w:rsidRPr="003C50B5" w:rsidRDefault="003C50B5" w:rsidP="003C50B5">
            <w:pPr>
              <w:spacing w:line="276" w:lineRule="auto"/>
              <w:ind w:firstLine="0"/>
              <w:rPr>
                <w:rFonts w:ascii="Arial Narrow" w:eastAsia="Times New Roman" w:hAnsi="Arial Narrow" w:cs="Calibri"/>
                <w:b/>
                <w:bCs/>
                <w:kern w:val="0"/>
                <w:lang w:eastAsia="pl-PL"/>
              </w:rPr>
            </w:pPr>
            <w:r w:rsidRPr="003C50B5">
              <w:rPr>
                <w:rFonts w:ascii="Arial Narrow" w:eastAsia="Times New Roman" w:hAnsi="Arial Narrow" w:cs="Calibri"/>
                <w:b/>
                <w:bCs/>
                <w:kern w:val="0"/>
                <w:lang w:eastAsia="pl-PL"/>
              </w:rPr>
              <w:t>209</w:t>
            </w:r>
          </w:p>
        </w:tc>
        <w:tc>
          <w:tcPr>
            <w:tcW w:w="1382" w:type="dxa"/>
            <w:tcBorders>
              <w:top w:val="nil"/>
              <w:left w:val="nil"/>
              <w:bottom w:val="single" w:sz="4" w:space="0" w:color="auto"/>
              <w:right w:val="single" w:sz="4" w:space="0" w:color="auto"/>
            </w:tcBorders>
            <w:shd w:val="clear" w:color="auto" w:fill="auto"/>
            <w:noWrap/>
            <w:vAlign w:val="center"/>
            <w:hideMark/>
          </w:tcPr>
          <w:p w14:paraId="09B0FE7D"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169</w:t>
            </w:r>
          </w:p>
        </w:tc>
        <w:tc>
          <w:tcPr>
            <w:tcW w:w="1382" w:type="dxa"/>
            <w:tcBorders>
              <w:top w:val="nil"/>
              <w:left w:val="nil"/>
              <w:bottom w:val="single" w:sz="4" w:space="0" w:color="auto"/>
              <w:right w:val="single" w:sz="4" w:space="0" w:color="auto"/>
            </w:tcBorders>
            <w:shd w:val="clear" w:color="auto" w:fill="auto"/>
            <w:noWrap/>
            <w:vAlign w:val="center"/>
            <w:hideMark/>
          </w:tcPr>
          <w:p w14:paraId="661FA8AC"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48</w:t>
            </w:r>
          </w:p>
        </w:tc>
        <w:tc>
          <w:tcPr>
            <w:tcW w:w="1382" w:type="dxa"/>
            <w:tcBorders>
              <w:top w:val="nil"/>
              <w:left w:val="nil"/>
              <w:bottom w:val="single" w:sz="4" w:space="0" w:color="auto"/>
              <w:right w:val="single" w:sz="4" w:space="0" w:color="auto"/>
            </w:tcBorders>
            <w:shd w:val="clear" w:color="auto" w:fill="auto"/>
            <w:noWrap/>
            <w:vAlign w:val="center"/>
            <w:hideMark/>
          </w:tcPr>
          <w:p w14:paraId="6796AF37"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54</w:t>
            </w:r>
          </w:p>
        </w:tc>
      </w:tr>
      <w:tr w:rsidR="003C50B5" w:rsidRPr="003C50B5" w14:paraId="37F11A72" w14:textId="77777777" w:rsidTr="00F60FFF">
        <w:trPr>
          <w:trHeight w:val="404"/>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14:paraId="3B9F0AFC"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Ośno Lubuskie</w:t>
            </w:r>
          </w:p>
        </w:tc>
        <w:tc>
          <w:tcPr>
            <w:tcW w:w="1036" w:type="dxa"/>
            <w:tcBorders>
              <w:top w:val="nil"/>
              <w:left w:val="nil"/>
              <w:bottom w:val="single" w:sz="4" w:space="0" w:color="auto"/>
              <w:right w:val="single" w:sz="4" w:space="0" w:color="auto"/>
            </w:tcBorders>
            <w:shd w:val="clear" w:color="auto" w:fill="auto"/>
            <w:noWrap/>
            <w:vAlign w:val="center"/>
            <w:hideMark/>
          </w:tcPr>
          <w:p w14:paraId="5F752FE0"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6505</w:t>
            </w:r>
          </w:p>
        </w:tc>
        <w:tc>
          <w:tcPr>
            <w:tcW w:w="960" w:type="dxa"/>
            <w:tcBorders>
              <w:top w:val="nil"/>
              <w:left w:val="nil"/>
              <w:bottom w:val="single" w:sz="4" w:space="0" w:color="auto"/>
              <w:right w:val="single" w:sz="4" w:space="0" w:color="auto"/>
            </w:tcBorders>
            <w:shd w:val="clear" w:color="auto" w:fill="auto"/>
            <w:noWrap/>
            <w:vAlign w:val="center"/>
            <w:hideMark/>
          </w:tcPr>
          <w:p w14:paraId="2DBA8569"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6244</w:t>
            </w:r>
          </w:p>
        </w:tc>
        <w:tc>
          <w:tcPr>
            <w:tcW w:w="1267" w:type="dxa"/>
            <w:tcBorders>
              <w:top w:val="nil"/>
              <w:left w:val="nil"/>
              <w:bottom w:val="single" w:sz="4" w:space="0" w:color="auto"/>
              <w:right w:val="single" w:sz="4" w:space="0" w:color="auto"/>
            </w:tcBorders>
            <w:shd w:val="clear" w:color="auto" w:fill="auto"/>
            <w:noWrap/>
            <w:vAlign w:val="center"/>
            <w:hideMark/>
          </w:tcPr>
          <w:p w14:paraId="679CC93C"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-0,04</w:t>
            </w:r>
          </w:p>
        </w:tc>
        <w:tc>
          <w:tcPr>
            <w:tcW w:w="1229" w:type="dxa"/>
            <w:tcBorders>
              <w:top w:val="nil"/>
              <w:left w:val="nil"/>
              <w:bottom w:val="single" w:sz="4" w:space="0" w:color="auto"/>
              <w:right w:val="single" w:sz="4" w:space="0" w:color="auto"/>
            </w:tcBorders>
            <w:shd w:val="clear" w:color="auto" w:fill="auto"/>
            <w:noWrap/>
            <w:vAlign w:val="center"/>
            <w:hideMark/>
          </w:tcPr>
          <w:p w14:paraId="04E0F691"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-22</w:t>
            </w:r>
          </w:p>
        </w:tc>
        <w:tc>
          <w:tcPr>
            <w:tcW w:w="1382" w:type="dxa"/>
            <w:tcBorders>
              <w:top w:val="nil"/>
              <w:left w:val="nil"/>
              <w:bottom w:val="single" w:sz="4" w:space="0" w:color="auto"/>
              <w:right w:val="single" w:sz="4" w:space="0" w:color="auto"/>
            </w:tcBorders>
            <w:shd w:val="clear" w:color="auto" w:fill="auto"/>
            <w:noWrap/>
            <w:vAlign w:val="center"/>
            <w:hideMark/>
          </w:tcPr>
          <w:p w14:paraId="455FBE24"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198</w:t>
            </w:r>
          </w:p>
        </w:tc>
        <w:tc>
          <w:tcPr>
            <w:tcW w:w="1382" w:type="dxa"/>
            <w:tcBorders>
              <w:top w:val="nil"/>
              <w:left w:val="nil"/>
              <w:bottom w:val="single" w:sz="4" w:space="0" w:color="auto"/>
              <w:right w:val="single" w:sz="4" w:space="0" w:color="auto"/>
            </w:tcBorders>
            <w:shd w:val="clear" w:color="auto" w:fill="auto"/>
            <w:noWrap/>
            <w:vAlign w:val="center"/>
            <w:hideMark/>
          </w:tcPr>
          <w:p w14:paraId="050E3E07"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33</w:t>
            </w:r>
          </w:p>
        </w:tc>
        <w:tc>
          <w:tcPr>
            <w:tcW w:w="1382" w:type="dxa"/>
            <w:tcBorders>
              <w:top w:val="nil"/>
              <w:left w:val="nil"/>
              <w:bottom w:val="single" w:sz="4" w:space="0" w:color="auto"/>
              <w:right w:val="single" w:sz="4" w:space="0" w:color="auto"/>
            </w:tcBorders>
            <w:shd w:val="clear" w:color="auto" w:fill="auto"/>
            <w:noWrap/>
            <w:vAlign w:val="center"/>
            <w:hideMark/>
          </w:tcPr>
          <w:p w14:paraId="0E6E48F2" w14:textId="77777777" w:rsidR="003C50B5" w:rsidRPr="003C50B5" w:rsidRDefault="003C50B5" w:rsidP="003C50B5">
            <w:pPr>
              <w:spacing w:line="276" w:lineRule="auto"/>
              <w:ind w:firstLine="0"/>
              <w:rPr>
                <w:rFonts w:ascii="Arial Narrow" w:eastAsia="Times New Roman" w:hAnsi="Arial Narrow" w:cs="Calibri"/>
                <w:kern w:val="0"/>
                <w:lang w:eastAsia="pl-PL"/>
              </w:rPr>
            </w:pPr>
            <w:r w:rsidRPr="003C50B5">
              <w:rPr>
                <w:rFonts w:ascii="Arial Narrow" w:eastAsia="Times New Roman" w:hAnsi="Arial Narrow" w:cs="Calibri"/>
                <w:kern w:val="0"/>
                <w:lang w:eastAsia="pl-PL"/>
              </w:rPr>
              <w:t>32</w:t>
            </w:r>
          </w:p>
        </w:tc>
      </w:tr>
      <w:tr w:rsidR="003C50B5" w:rsidRPr="003C50B5" w14:paraId="131F5121" w14:textId="77777777" w:rsidTr="00F60FFF">
        <w:trPr>
          <w:trHeight w:val="301"/>
        </w:trPr>
        <w:tc>
          <w:tcPr>
            <w:tcW w:w="1478" w:type="dxa"/>
            <w:tcBorders>
              <w:top w:val="nil"/>
              <w:left w:val="single" w:sz="4" w:space="0" w:color="auto"/>
              <w:bottom w:val="single" w:sz="4" w:space="0" w:color="auto"/>
              <w:right w:val="single" w:sz="4" w:space="0" w:color="auto"/>
            </w:tcBorders>
            <w:shd w:val="clear" w:color="000000" w:fill="D9D9D9"/>
            <w:noWrap/>
            <w:vAlign w:val="bottom"/>
            <w:hideMark/>
          </w:tcPr>
          <w:p w14:paraId="37905989" w14:textId="77777777" w:rsidR="003C50B5" w:rsidRPr="003C50B5" w:rsidRDefault="003C50B5" w:rsidP="003C50B5">
            <w:pPr>
              <w:spacing w:line="276" w:lineRule="auto"/>
              <w:ind w:firstLine="0"/>
              <w:rPr>
                <w:rFonts w:ascii="Arial Narrow" w:eastAsia="Times New Roman" w:hAnsi="Arial Narrow" w:cs="Calibri"/>
                <w:b/>
                <w:bCs/>
                <w:kern w:val="0"/>
                <w:lang w:eastAsia="pl-PL"/>
              </w:rPr>
            </w:pPr>
            <w:r w:rsidRPr="003C50B5">
              <w:rPr>
                <w:rFonts w:ascii="Arial Narrow" w:eastAsia="Times New Roman" w:hAnsi="Arial Narrow" w:cs="Calibri"/>
                <w:b/>
                <w:bCs/>
                <w:kern w:val="0"/>
                <w:lang w:eastAsia="pl-PL"/>
              </w:rPr>
              <w:t>OGÓŁEM</w:t>
            </w:r>
          </w:p>
        </w:tc>
        <w:tc>
          <w:tcPr>
            <w:tcW w:w="1036" w:type="dxa"/>
            <w:tcBorders>
              <w:top w:val="nil"/>
              <w:left w:val="nil"/>
              <w:bottom w:val="single" w:sz="4" w:space="0" w:color="auto"/>
              <w:right w:val="single" w:sz="4" w:space="0" w:color="auto"/>
            </w:tcBorders>
            <w:shd w:val="clear" w:color="000000" w:fill="D9D9D9"/>
            <w:noWrap/>
            <w:vAlign w:val="center"/>
            <w:hideMark/>
          </w:tcPr>
          <w:p w14:paraId="37C7B99B" w14:textId="77777777" w:rsidR="003C50B5" w:rsidRPr="003C50B5" w:rsidRDefault="003C50B5" w:rsidP="003C50B5">
            <w:pPr>
              <w:spacing w:line="276" w:lineRule="auto"/>
              <w:ind w:firstLine="0"/>
              <w:rPr>
                <w:rFonts w:ascii="Arial Narrow" w:eastAsia="Times New Roman" w:hAnsi="Arial Narrow" w:cs="Calibri"/>
                <w:b/>
                <w:bCs/>
                <w:kern w:val="0"/>
                <w:lang w:eastAsia="pl-PL"/>
              </w:rPr>
            </w:pPr>
            <w:r w:rsidRPr="003C50B5">
              <w:rPr>
                <w:rFonts w:ascii="Arial Narrow" w:eastAsia="Times New Roman" w:hAnsi="Arial Narrow" w:cs="Calibri"/>
                <w:b/>
                <w:bCs/>
                <w:kern w:val="0"/>
                <w:lang w:eastAsia="pl-PL"/>
              </w:rPr>
              <w:t>76593</w:t>
            </w:r>
          </w:p>
        </w:tc>
        <w:tc>
          <w:tcPr>
            <w:tcW w:w="960" w:type="dxa"/>
            <w:tcBorders>
              <w:top w:val="nil"/>
              <w:left w:val="nil"/>
              <w:bottom w:val="single" w:sz="4" w:space="0" w:color="auto"/>
              <w:right w:val="single" w:sz="4" w:space="0" w:color="auto"/>
            </w:tcBorders>
            <w:shd w:val="clear" w:color="000000" w:fill="D9D9D9"/>
            <w:noWrap/>
            <w:vAlign w:val="center"/>
            <w:hideMark/>
          </w:tcPr>
          <w:p w14:paraId="04284B2D" w14:textId="77777777" w:rsidR="003C50B5" w:rsidRPr="003C50B5" w:rsidRDefault="003C50B5" w:rsidP="003C50B5">
            <w:pPr>
              <w:spacing w:line="276" w:lineRule="auto"/>
              <w:ind w:firstLine="0"/>
              <w:rPr>
                <w:rFonts w:ascii="Arial Narrow" w:eastAsia="Times New Roman" w:hAnsi="Arial Narrow" w:cs="Calibri"/>
                <w:b/>
                <w:bCs/>
                <w:kern w:val="0"/>
                <w:lang w:eastAsia="pl-PL"/>
              </w:rPr>
            </w:pPr>
            <w:r w:rsidRPr="003C50B5">
              <w:rPr>
                <w:rFonts w:ascii="Arial Narrow" w:eastAsia="Times New Roman" w:hAnsi="Arial Narrow" w:cs="Calibri"/>
                <w:b/>
                <w:bCs/>
                <w:kern w:val="0"/>
                <w:lang w:eastAsia="pl-PL"/>
              </w:rPr>
              <w:t>78104</w:t>
            </w:r>
          </w:p>
        </w:tc>
        <w:tc>
          <w:tcPr>
            <w:tcW w:w="1267" w:type="dxa"/>
            <w:tcBorders>
              <w:top w:val="nil"/>
              <w:left w:val="nil"/>
              <w:bottom w:val="single" w:sz="4" w:space="0" w:color="auto"/>
              <w:right w:val="single" w:sz="4" w:space="0" w:color="auto"/>
            </w:tcBorders>
            <w:shd w:val="clear" w:color="000000" w:fill="D9D9D9"/>
            <w:noWrap/>
            <w:vAlign w:val="center"/>
            <w:hideMark/>
          </w:tcPr>
          <w:p w14:paraId="18D8A4FD" w14:textId="77777777" w:rsidR="003C50B5" w:rsidRPr="003C50B5" w:rsidRDefault="003C50B5" w:rsidP="003C50B5">
            <w:pPr>
              <w:spacing w:line="276" w:lineRule="auto"/>
              <w:ind w:firstLine="0"/>
              <w:rPr>
                <w:rFonts w:ascii="Arial Narrow" w:eastAsia="Times New Roman" w:hAnsi="Arial Narrow" w:cs="Calibri"/>
                <w:b/>
                <w:bCs/>
                <w:kern w:val="0"/>
                <w:lang w:eastAsia="pl-PL"/>
              </w:rPr>
            </w:pPr>
            <w:r w:rsidRPr="003C50B5">
              <w:rPr>
                <w:rFonts w:ascii="Arial Narrow" w:eastAsia="Times New Roman" w:hAnsi="Arial Narrow" w:cs="Calibri"/>
                <w:b/>
                <w:bCs/>
                <w:kern w:val="0"/>
                <w:lang w:eastAsia="pl-PL"/>
              </w:rPr>
              <w:t>1,97</w:t>
            </w:r>
          </w:p>
        </w:tc>
        <w:tc>
          <w:tcPr>
            <w:tcW w:w="1229" w:type="dxa"/>
            <w:tcBorders>
              <w:top w:val="nil"/>
              <w:left w:val="nil"/>
              <w:bottom w:val="single" w:sz="4" w:space="0" w:color="auto"/>
              <w:right w:val="single" w:sz="4" w:space="0" w:color="auto"/>
            </w:tcBorders>
            <w:shd w:val="clear" w:color="000000" w:fill="D9D9D9"/>
            <w:noWrap/>
            <w:vAlign w:val="center"/>
            <w:hideMark/>
          </w:tcPr>
          <w:p w14:paraId="4A3E34C2" w14:textId="77777777" w:rsidR="003C50B5" w:rsidRPr="003C50B5" w:rsidRDefault="003C50B5" w:rsidP="003C50B5">
            <w:pPr>
              <w:spacing w:line="276" w:lineRule="auto"/>
              <w:ind w:firstLine="0"/>
              <w:rPr>
                <w:rFonts w:ascii="Arial Narrow" w:eastAsia="Times New Roman" w:hAnsi="Arial Narrow" w:cs="Calibri"/>
                <w:b/>
                <w:bCs/>
                <w:kern w:val="0"/>
                <w:lang w:eastAsia="pl-PL"/>
              </w:rPr>
            </w:pPr>
            <w:r w:rsidRPr="003C50B5">
              <w:rPr>
                <w:rFonts w:ascii="Arial Narrow" w:eastAsia="Times New Roman" w:hAnsi="Arial Narrow" w:cs="Calibri"/>
                <w:b/>
                <w:bCs/>
                <w:kern w:val="0"/>
                <w:lang w:eastAsia="pl-PL"/>
              </w:rPr>
              <w:t>375</w:t>
            </w:r>
          </w:p>
        </w:tc>
        <w:tc>
          <w:tcPr>
            <w:tcW w:w="1382" w:type="dxa"/>
            <w:tcBorders>
              <w:top w:val="nil"/>
              <w:left w:val="nil"/>
              <w:bottom w:val="single" w:sz="4" w:space="0" w:color="auto"/>
              <w:right w:val="single" w:sz="4" w:space="0" w:color="auto"/>
            </w:tcBorders>
            <w:shd w:val="clear" w:color="000000" w:fill="D9D9D9"/>
            <w:noWrap/>
            <w:vAlign w:val="center"/>
            <w:hideMark/>
          </w:tcPr>
          <w:p w14:paraId="4F7ACED1" w14:textId="77777777" w:rsidR="003C50B5" w:rsidRPr="003C50B5" w:rsidRDefault="003C50B5" w:rsidP="003C50B5">
            <w:pPr>
              <w:spacing w:line="276" w:lineRule="auto"/>
              <w:ind w:firstLine="0"/>
              <w:rPr>
                <w:rFonts w:ascii="Arial Narrow" w:eastAsia="Times New Roman" w:hAnsi="Arial Narrow" w:cs="Calibri"/>
                <w:b/>
                <w:bCs/>
                <w:kern w:val="0"/>
                <w:lang w:eastAsia="pl-PL"/>
              </w:rPr>
            </w:pPr>
            <w:r w:rsidRPr="003C50B5">
              <w:rPr>
                <w:rFonts w:ascii="Arial Narrow" w:eastAsia="Times New Roman" w:hAnsi="Arial Narrow" w:cs="Calibri"/>
                <w:b/>
                <w:bCs/>
                <w:kern w:val="0"/>
                <w:lang w:eastAsia="pl-PL"/>
              </w:rPr>
              <w:t>2106</w:t>
            </w:r>
          </w:p>
        </w:tc>
        <w:tc>
          <w:tcPr>
            <w:tcW w:w="1382" w:type="dxa"/>
            <w:tcBorders>
              <w:top w:val="nil"/>
              <w:left w:val="nil"/>
              <w:bottom w:val="single" w:sz="4" w:space="0" w:color="auto"/>
              <w:right w:val="single" w:sz="4" w:space="0" w:color="auto"/>
            </w:tcBorders>
            <w:shd w:val="clear" w:color="000000" w:fill="E7E6E6"/>
            <w:noWrap/>
            <w:vAlign w:val="center"/>
            <w:hideMark/>
          </w:tcPr>
          <w:p w14:paraId="355D07AF" w14:textId="77777777" w:rsidR="003C50B5" w:rsidRPr="003C50B5" w:rsidRDefault="003C50B5" w:rsidP="003C50B5">
            <w:pPr>
              <w:spacing w:line="276" w:lineRule="auto"/>
              <w:ind w:firstLine="0"/>
              <w:rPr>
                <w:rFonts w:ascii="Arial Narrow" w:eastAsia="Times New Roman" w:hAnsi="Arial Narrow" w:cs="Calibri"/>
                <w:b/>
                <w:bCs/>
                <w:kern w:val="0"/>
                <w:lang w:eastAsia="pl-PL"/>
              </w:rPr>
            </w:pPr>
            <w:r w:rsidRPr="003C50B5">
              <w:rPr>
                <w:rFonts w:ascii="Arial Narrow" w:eastAsia="Times New Roman" w:hAnsi="Arial Narrow" w:cs="Calibri"/>
                <w:b/>
                <w:bCs/>
                <w:kern w:val="0"/>
                <w:lang w:eastAsia="pl-PL"/>
              </w:rPr>
              <w:t>36</w:t>
            </w:r>
          </w:p>
        </w:tc>
        <w:tc>
          <w:tcPr>
            <w:tcW w:w="1382" w:type="dxa"/>
            <w:tcBorders>
              <w:top w:val="nil"/>
              <w:left w:val="nil"/>
              <w:bottom w:val="single" w:sz="4" w:space="0" w:color="auto"/>
              <w:right w:val="single" w:sz="4" w:space="0" w:color="auto"/>
            </w:tcBorders>
            <w:shd w:val="clear" w:color="000000" w:fill="E7E6E6"/>
            <w:noWrap/>
            <w:vAlign w:val="center"/>
            <w:hideMark/>
          </w:tcPr>
          <w:p w14:paraId="4CFCA3A8" w14:textId="77777777" w:rsidR="003C50B5" w:rsidRPr="003C50B5" w:rsidRDefault="003C50B5" w:rsidP="003C50B5">
            <w:pPr>
              <w:spacing w:line="276" w:lineRule="auto"/>
              <w:ind w:firstLine="0"/>
              <w:rPr>
                <w:rFonts w:ascii="Arial Narrow" w:eastAsia="Times New Roman" w:hAnsi="Arial Narrow" w:cs="Calibri"/>
                <w:b/>
                <w:bCs/>
                <w:kern w:val="0"/>
                <w:lang w:eastAsia="pl-PL"/>
              </w:rPr>
            </w:pPr>
            <w:r w:rsidRPr="003C50B5">
              <w:rPr>
                <w:rFonts w:ascii="Arial Narrow" w:eastAsia="Times New Roman" w:hAnsi="Arial Narrow" w:cs="Calibri"/>
                <w:b/>
                <w:bCs/>
                <w:kern w:val="0"/>
                <w:lang w:eastAsia="pl-PL"/>
              </w:rPr>
              <w:t>37</w:t>
            </w:r>
          </w:p>
        </w:tc>
      </w:tr>
    </w:tbl>
    <w:p w14:paraId="33782473" w14:textId="77777777" w:rsidR="003C50B5" w:rsidRPr="003C50B5" w:rsidRDefault="003C50B5" w:rsidP="003C50B5">
      <w:pPr>
        <w:spacing w:after="120" w:line="276" w:lineRule="auto"/>
        <w:ind w:firstLine="0"/>
        <w:rPr>
          <w:rFonts w:ascii="Arial Narrow" w:hAnsi="Arial Narrow"/>
        </w:rPr>
      </w:pPr>
    </w:p>
    <w:p w14:paraId="231B11DE" w14:textId="77777777" w:rsidR="003C50B5" w:rsidRPr="003C50B5" w:rsidRDefault="003C50B5" w:rsidP="00837361">
      <w:pPr>
        <w:spacing w:line="276" w:lineRule="auto"/>
        <w:ind w:firstLine="0"/>
        <w:rPr>
          <w:rFonts w:ascii="Arial Narrow" w:hAnsi="Arial Narrow"/>
        </w:rPr>
      </w:pPr>
      <w:r w:rsidRPr="003C50B5">
        <w:rPr>
          <w:rFonts w:ascii="Arial Narrow" w:hAnsi="Arial Narrow"/>
        </w:rPr>
        <w:t>Jak wynika z powyższej tabeli liczba mieszkańców obszaru objętego LSR wzrosła o 1,97% w stosunku do stanu z 2013 roku.  Jest to niewiel</w:t>
      </w:r>
      <w:r w:rsidR="00837361">
        <w:rPr>
          <w:rFonts w:ascii="Arial Narrow" w:hAnsi="Arial Narrow"/>
        </w:rPr>
        <w:t>k</w:t>
      </w:r>
      <w:r w:rsidRPr="003C50B5">
        <w:rPr>
          <w:rFonts w:ascii="Arial Narrow" w:hAnsi="Arial Narrow"/>
        </w:rPr>
        <w:t>i wzrost, do którego przyczyniły się cztery gminy, które jako jedyne zanotowały wzrost liczby mieszkańców. Szczególnym wzrostem ilości mieszkańców charakteryzują się gminy powiatu gorzowskiego, nazywane „sypialnią Gorzowa”, tj.: Deszcz</w:t>
      </w:r>
      <w:r w:rsidR="00837361">
        <w:rPr>
          <w:rFonts w:ascii="Arial Narrow" w:hAnsi="Arial Narrow"/>
        </w:rPr>
        <w:t>n</w:t>
      </w:r>
      <w:r w:rsidRPr="003C50B5">
        <w:rPr>
          <w:rFonts w:ascii="Arial Narrow" w:hAnsi="Arial Narrow"/>
        </w:rPr>
        <w:t>o (14%), Santok (12,6%), Kłodawa (10,2%) oraz Lubiszyn (0,5%), które zgodnie z Koncepcją Przestrzennego Zagospodarowania Kraju znajdują się w obszarze funkcjonalnym Gorzowa Wlkp. Większość gmin zanotowała spadek, a największy Gmina Torzym (7,4%). Największą gęstość zaludnienia wykazują gmina Bogdaniec (63 osoby na km2)  i Deszczno  (61 osoby na 1 km2) przy średniej gęstości zaludnienia gmin KST-LGD 37 osób/km</w:t>
      </w:r>
      <w:r w:rsidRPr="003C50B5">
        <w:rPr>
          <w:rFonts w:ascii="Arial Narrow" w:hAnsi="Arial Narrow"/>
          <w:vertAlign w:val="superscript"/>
        </w:rPr>
        <w:t>2</w:t>
      </w:r>
      <w:r w:rsidRPr="003C50B5">
        <w:rPr>
          <w:rFonts w:ascii="Arial Narrow" w:hAnsi="Arial Narrow"/>
        </w:rPr>
        <w:t xml:space="preserve"> i średnim zaludnieniu Województwa Lubuskiego 71 osób/km</w:t>
      </w:r>
      <w:r w:rsidRPr="003C50B5">
        <w:rPr>
          <w:rFonts w:ascii="Arial Narrow" w:hAnsi="Arial Narrow"/>
          <w:vertAlign w:val="superscript"/>
        </w:rPr>
        <w:t>2</w:t>
      </w:r>
      <w:r w:rsidRPr="003C50B5">
        <w:rPr>
          <w:rFonts w:ascii="Arial Narrow" w:hAnsi="Arial Narrow"/>
        </w:rPr>
        <w:t xml:space="preserve">. Z powyższego zestawienia rysuje się dość wyraźna różnica między gminami południowymi naszego obszaru, a gminami na jego północnym krańcu. Może to świadczyć o mniejszej atrakcyjności terenów południowych, które w oczach mieszkańców nie dają takich możliwości rozwoju jak gminy położone na północy, gdzie bardzo pozytywnie zaznacza się wpływ dużego ośrodka miejskiego jakim jest Gorzów Wlkp. </w:t>
      </w:r>
    </w:p>
    <w:p w14:paraId="60892D11" w14:textId="77777777" w:rsidR="003C50B5" w:rsidRPr="003C50B5" w:rsidRDefault="003C50B5" w:rsidP="00837361">
      <w:pPr>
        <w:spacing w:line="276" w:lineRule="auto"/>
        <w:ind w:firstLine="0"/>
        <w:rPr>
          <w:rFonts w:ascii="Arial Narrow" w:hAnsi="Arial Narrow"/>
        </w:rPr>
      </w:pPr>
      <w:r w:rsidRPr="003C50B5">
        <w:rPr>
          <w:rFonts w:ascii="Arial Narrow" w:hAnsi="Arial Narrow"/>
        </w:rPr>
        <w:t>Należy zauważyć, że proces migracyjny dla całego terenu KST-LGD w powyższym okresie jest mimo wszystko korzystny. Aż sześć gmin ma dodatnie saldo migracji mieszkańców. Najwyższe saldo migracji mają gminy: Santok, Deszczno, Kłodawa. Niestety, cztery gminy zanotowały ujemne saldo migracyjne ludności i są to gminy Sulęcin,</w:t>
      </w:r>
      <w:r w:rsidR="00837361">
        <w:rPr>
          <w:rFonts w:ascii="Arial Narrow" w:hAnsi="Arial Narrow"/>
        </w:rPr>
        <w:t xml:space="preserve"> </w:t>
      </w:r>
      <w:r w:rsidRPr="003C50B5">
        <w:rPr>
          <w:rFonts w:ascii="Arial Narrow" w:hAnsi="Arial Narrow"/>
        </w:rPr>
        <w:t xml:space="preserve">Torzym, Ośno Lubuskie i Krzeszyce. Mieszkańcy zauważają konieczność inwestowania w obszary wiejskie, aby stały się one rozwojowym miejscem do życia dla ludzi młodych, przyjaznym dla  osób starszych  i ciekawym dla odwiedzających turystów. </w:t>
      </w:r>
    </w:p>
    <w:p w14:paraId="0992C098" w14:textId="77777777" w:rsidR="003C50B5" w:rsidRPr="003C50B5" w:rsidRDefault="003C50B5" w:rsidP="00837361">
      <w:pPr>
        <w:spacing w:line="276" w:lineRule="auto"/>
        <w:ind w:firstLine="0"/>
        <w:rPr>
          <w:rFonts w:ascii="Arial Narrow" w:hAnsi="Arial Narrow"/>
        </w:rPr>
      </w:pPr>
      <w:r w:rsidRPr="003C50B5">
        <w:rPr>
          <w:rFonts w:ascii="Arial Narrow" w:hAnsi="Arial Narrow"/>
        </w:rPr>
        <w:t>W przeprowadzonym przez  KST-LGD badaniu ankietowym aż 41% respondentów wskazało, iż należy przeznaczyć środki szczególnie na uatrakcyjnienie obszarów wiejskich poprzez rozwój ogólnodostępnej i niekomercyjnej infrastruktury turystycznej, rekreacyjnej i kulturalnej oraz organizację różnych wydarzeń. Grupą najbardziej zainteresowaną wykorzyst</w:t>
      </w:r>
      <w:r w:rsidR="00837361">
        <w:rPr>
          <w:rFonts w:ascii="Arial Narrow" w:hAnsi="Arial Narrow"/>
        </w:rPr>
        <w:t>a</w:t>
      </w:r>
      <w:r w:rsidRPr="003C50B5">
        <w:rPr>
          <w:rFonts w:ascii="Arial Narrow" w:hAnsi="Arial Narrow"/>
        </w:rPr>
        <w:t>niem środków są organizacje pozarządowe (42%).</w:t>
      </w:r>
      <w:r w:rsidRPr="003C50B5">
        <w:rPr>
          <w:rFonts w:ascii="Arial Narrow" w:hAnsi="Arial Narrow"/>
          <w:vertAlign w:val="superscript"/>
        </w:rPr>
        <w:footnoteReference w:id="2"/>
      </w:r>
    </w:p>
    <w:p w14:paraId="5DF32B68" w14:textId="77777777" w:rsidR="003C50B5" w:rsidRPr="003C50B5" w:rsidRDefault="003C50B5" w:rsidP="003C50B5">
      <w:pPr>
        <w:keepNext/>
        <w:spacing w:line="276" w:lineRule="auto"/>
        <w:ind w:firstLine="0"/>
        <w:rPr>
          <w:rFonts w:ascii="Arial Narrow" w:hAnsi="Arial Narrow"/>
          <w:bCs/>
        </w:rPr>
      </w:pPr>
    </w:p>
    <w:p w14:paraId="54D52AB8" w14:textId="77777777" w:rsidR="003C50B5" w:rsidRPr="003C50B5" w:rsidRDefault="003C50B5" w:rsidP="003C50B5">
      <w:pPr>
        <w:keepNext/>
        <w:spacing w:line="276" w:lineRule="auto"/>
        <w:ind w:firstLine="0"/>
        <w:rPr>
          <w:rFonts w:ascii="Arial Narrow" w:hAnsi="Arial Narrow"/>
          <w:bCs/>
        </w:rPr>
      </w:pPr>
    </w:p>
    <w:p w14:paraId="10D4AAF1" w14:textId="77777777" w:rsidR="003C50B5" w:rsidRPr="003C50B5" w:rsidRDefault="003C50B5" w:rsidP="003C50B5">
      <w:pPr>
        <w:keepNext/>
        <w:spacing w:line="276" w:lineRule="auto"/>
        <w:ind w:firstLine="0"/>
        <w:rPr>
          <w:rFonts w:ascii="Arial Narrow" w:hAnsi="Arial Narrow"/>
          <w:bCs/>
        </w:rPr>
      </w:pPr>
    </w:p>
    <w:p w14:paraId="49AE87B6" w14:textId="77777777" w:rsidR="00276AC5" w:rsidRDefault="00276AC5" w:rsidP="003C50B5">
      <w:pPr>
        <w:spacing w:line="276" w:lineRule="auto"/>
        <w:ind w:firstLine="0"/>
        <w:rPr>
          <w:rFonts w:ascii="Arial Narrow" w:hAnsi="Arial Narrow"/>
          <w:bCs/>
        </w:rPr>
      </w:pPr>
    </w:p>
    <w:p w14:paraId="479938BE" w14:textId="77777777" w:rsidR="00276AC5" w:rsidRDefault="00276AC5" w:rsidP="003C50B5">
      <w:pPr>
        <w:spacing w:line="276" w:lineRule="auto"/>
        <w:ind w:firstLine="0"/>
        <w:rPr>
          <w:rFonts w:ascii="Arial Narrow" w:hAnsi="Arial Narrow"/>
          <w:bCs/>
        </w:rPr>
      </w:pPr>
    </w:p>
    <w:p w14:paraId="5C22B2E1" w14:textId="77777777" w:rsidR="003C50B5" w:rsidRPr="00837361" w:rsidRDefault="003C50B5" w:rsidP="00837361">
      <w:pPr>
        <w:spacing w:line="276" w:lineRule="auto"/>
        <w:ind w:firstLine="0"/>
        <w:jc w:val="left"/>
        <w:rPr>
          <w:rFonts w:ascii="Arial Narrow" w:hAnsi="Arial Narrow"/>
          <w:bCs/>
        </w:rPr>
      </w:pPr>
      <w:r w:rsidRPr="00837361">
        <w:rPr>
          <w:rFonts w:ascii="Arial Narrow" w:hAnsi="Arial Narrow"/>
          <w:bCs/>
        </w:rPr>
        <w:lastRenderedPageBreak/>
        <w:t>Tabela 3 Ludność wg funkcjonalnych grup wieku, płci oraz lokalizacji terytorialnej</w:t>
      </w:r>
      <w:r w:rsidRPr="00837361">
        <w:rPr>
          <w:rFonts w:ascii="Arial Narrow" w:hAnsi="Arial Narrow"/>
          <w:bCs/>
          <w:vertAlign w:val="superscript"/>
        </w:rPr>
        <w:footnoteReference w:id="3"/>
      </w:r>
    </w:p>
    <w:p w14:paraId="3A35441F" w14:textId="77777777" w:rsidR="003C50B5" w:rsidRPr="00837361" w:rsidRDefault="003C50B5" w:rsidP="003C50B5">
      <w:pPr>
        <w:spacing w:after="120" w:line="276" w:lineRule="auto"/>
        <w:rPr>
          <w:rFonts w:ascii="Arial Narrow" w:hAnsi="Arial Narrow"/>
          <w:color w:val="FF0000"/>
        </w:rPr>
      </w:pPr>
      <w:r w:rsidRPr="00837361">
        <w:rPr>
          <w:rFonts w:ascii="Arial Narrow" w:hAnsi="Arial Narrow"/>
          <w:noProof/>
          <w:lang w:eastAsia="pl-PL"/>
        </w:rPr>
        <w:drawing>
          <wp:anchor distT="0" distB="0" distL="114300" distR="114300" simplePos="0" relativeHeight="251660288" behindDoc="0" locked="0" layoutInCell="1" allowOverlap="1" wp14:anchorId="0CE0CBF3" wp14:editId="26FCDC4E">
            <wp:simplePos x="0" y="0"/>
            <wp:positionH relativeFrom="margin">
              <wp:align>right</wp:align>
            </wp:positionH>
            <wp:positionV relativeFrom="paragraph">
              <wp:posOffset>226585</wp:posOffset>
            </wp:positionV>
            <wp:extent cx="6393180" cy="1280160"/>
            <wp:effectExtent l="0" t="0" r="7620"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3180"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831FB2" w14:textId="77777777" w:rsidR="003C50B5" w:rsidRPr="003C50B5" w:rsidRDefault="003C50B5" w:rsidP="003C50B5">
      <w:pPr>
        <w:spacing w:after="120" w:line="276" w:lineRule="auto"/>
        <w:rPr>
          <w:rFonts w:ascii="Arial Narrow" w:hAnsi="Arial Narrow"/>
          <w:color w:val="FF0000"/>
        </w:rPr>
      </w:pPr>
    </w:p>
    <w:p w14:paraId="4963BF9D" w14:textId="77777777" w:rsidR="003C50B5" w:rsidRPr="003C50B5" w:rsidRDefault="003C50B5" w:rsidP="003C50B5">
      <w:pPr>
        <w:spacing w:after="120" w:line="276" w:lineRule="auto"/>
        <w:ind w:firstLine="0"/>
        <w:rPr>
          <w:rFonts w:ascii="Arial Narrow" w:hAnsi="Arial Narrow"/>
          <w:b/>
        </w:rPr>
      </w:pPr>
      <w:r w:rsidRPr="003C50B5">
        <w:rPr>
          <w:rFonts w:ascii="Arial Narrow" w:hAnsi="Arial Narrow"/>
        </w:rPr>
        <w:t xml:space="preserve">Przeprowadzona analiza ludności wg funkcjonalnych grup wieku, płci oraz lokalizacji terytorialnej wykazuje, że wśród mieszkańców KST-LGD największy odsetek populacji na dzień 31.12.2020 r. tj. 48,4% stanowią  mieszkańcy w wieku od 20 do 54 lat. Jest to grupa w wieku produkcyjnym, która zmniejszyła się w stosunku do roku 2013. Drugą grupę, co do wielkości, stanowią osoby w wieku 55 i więcej  lat (blisko 30%). W województwie Lubuskim również są to najliczniejsze grupy mieszkańców: 48% mieszkańcy w wieku 20-54 lat, prawie 32% osoby powyżej 55 lat. Kobiety w wieku produkcyjnym stanowią dominującą grupę wśród osób w  wieku produkcyjnym tj. 63,6%. Natomiast w województwie lubuskim sytuacja wygląda odwrotnie tzn. mężczyzn jest więcej niż kobiet o 1,79%. Zarówno na poziomie KST-LGD, jak i województwa, ilość kobiet w wieku 55 lat i starszych jest znacznie większa niż mężczyzn. Biorąc pod uwagę spostrzeżenia mieszkańców w trakcie przeprowadzonych konsultacji społecznych dokonano analizy grup wiekowych ludności KST-LGD ze szczególnym uwzględnieniem wieku od 20 do 54 roku życia oraz powyżej  55 roku życia. Według opinii uczestników konsultacji społecznych realizując LSR w latach 2021-2027 należy zwrócić szczególną uwagę na poprawę infrastruktury rekreacyjnej i sportowej, z której będą mogły korzystać kobiety np. podczas spacerów, opieki nad wnukami a także uprawiając czynne formy wypoczynku takie jak bardzo modny </w:t>
      </w:r>
      <w:proofErr w:type="spellStart"/>
      <w:r w:rsidRPr="003C50B5">
        <w:rPr>
          <w:rFonts w:ascii="Arial Narrow" w:hAnsi="Arial Narrow"/>
        </w:rPr>
        <w:t>nordic</w:t>
      </w:r>
      <w:proofErr w:type="spellEnd"/>
      <w:r w:rsidRPr="003C50B5">
        <w:rPr>
          <w:rFonts w:ascii="Arial Narrow" w:hAnsi="Arial Narrow"/>
        </w:rPr>
        <w:t xml:space="preserve"> </w:t>
      </w:r>
      <w:proofErr w:type="spellStart"/>
      <w:r w:rsidRPr="003C50B5">
        <w:rPr>
          <w:rFonts w:ascii="Arial Narrow" w:hAnsi="Arial Narrow"/>
        </w:rPr>
        <w:t>walking</w:t>
      </w:r>
      <w:proofErr w:type="spellEnd"/>
      <w:r w:rsidRPr="003C50B5">
        <w:rPr>
          <w:rFonts w:ascii="Arial Narrow" w:hAnsi="Arial Narrow"/>
        </w:rPr>
        <w:t xml:space="preserve">. </w:t>
      </w:r>
      <w:r w:rsidRPr="003C50B5">
        <w:rPr>
          <w:rFonts w:ascii="Arial Narrow" w:hAnsi="Arial Narrow"/>
          <w:b/>
        </w:rPr>
        <w:t xml:space="preserve">Przekazanie środków finansowych dla osób w tych przedziałach wiekowych rokuje duże szanse na ich prawidłowe wykorzystanie, a tym samym  przyczyni się do gospodarczego rozwoju regionu. </w:t>
      </w:r>
    </w:p>
    <w:p w14:paraId="12BABC9C" w14:textId="77777777" w:rsidR="003C50B5" w:rsidRPr="003C50B5" w:rsidRDefault="003C50B5" w:rsidP="003C50B5">
      <w:pPr>
        <w:spacing w:after="120" w:line="276" w:lineRule="auto"/>
        <w:rPr>
          <w:rFonts w:ascii="Arial Narrow" w:hAnsi="Arial Narrow"/>
          <w:b/>
        </w:rPr>
      </w:pPr>
    </w:p>
    <w:p w14:paraId="20E26698" w14:textId="77777777" w:rsidR="003C50B5" w:rsidRPr="00276AC5" w:rsidRDefault="003C50B5" w:rsidP="00837361">
      <w:pPr>
        <w:keepNext/>
        <w:keepLines/>
        <w:spacing w:line="276" w:lineRule="auto"/>
        <w:ind w:firstLine="0"/>
        <w:jc w:val="left"/>
        <w:outlineLvl w:val="1"/>
        <w:rPr>
          <w:rFonts w:ascii="Arial Narrow" w:eastAsiaTheme="majorEastAsia" w:hAnsi="Arial Narrow" w:cstheme="majorBidi"/>
          <w:b/>
          <w:bCs/>
          <w:color w:val="00B050"/>
        </w:rPr>
      </w:pPr>
      <w:bookmarkStart w:id="3" w:name="_Toc75873810"/>
      <w:bookmarkStart w:id="4" w:name="_Hlk135985895"/>
      <w:r w:rsidRPr="00276AC5">
        <w:rPr>
          <w:rFonts w:ascii="Arial Narrow" w:eastAsiaTheme="majorEastAsia" w:hAnsi="Arial Narrow" w:cstheme="majorBidi"/>
          <w:b/>
          <w:bCs/>
          <w:color w:val="00B050"/>
        </w:rPr>
        <w:t xml:space="preserve">II.4 </w:t>
      </w:r>
      <w:bookmarkStart w:id="5" w:name="_Hlk135987129"/>
      <w:r w:rsidRPr="00276AC5">
        <w:rPr>
          <w:rFonts w:ascii="Arial Narrow" w:eastAsiaTheme="majorEastAsia" w:hAnsi="Arial Narrow" w:cstheme="majorBidi"/>
          <w:b/>
          <w:bCs/>
          <w:color w:val="00B050"/>
        </w:rPr>
        <w:t>Krótki opis dziedzictwa kulturowego/zabytków</w:t>
      </w:r>
      <w:bookmarkEnd w:id="5"/>
    </w:p>
    <w:p w14:paraId="2886985B" w14:textId="77777777" w:rsidR="003C50B5" w:rsidRPr="003C50B5" w:rsidRDefault="003C50B5" w:rsidP="00837361">
      <w:pPr>
        <w:spacing w:line="276" w:lineRule="auto"/>
        <w:ind w:firstLine="0"/>
        <w:rPr>
          <w:rFonts w:ascii="Arial Narrow" w:hAnsi="Arial Narrow" w:cs="Arial"/>
        </w:rPr>
      </w:pPr>
      <w:r w:rsidRPr="003C50B5">
        <w:rPr>
          <w:rFonts w:ascii="Arial Narrow" w:hAnsi="Arial Narrow" w:cs="Arial"/>
        </w:rPr>
        <w:t>Historia obszaru LGD to historia bractw rycerskich oraz możnych rodów niemieckich. Pokłosie dziejów Krainy Szlaków Turystycznych znaleźć można w niemal każdej wiosce. Nawet małe miejscowości obfitują w liczne zabytkowe obiekty sakralne, pałace i zamki. Na obszarze LGD zachowały się również inne ciekawe obiekty – chałupy, stodoły, obory chłopskie, całe założenia gospodarskie lub założenia dworskie złożone z zabudowań i parków. Ze względu na mnogość zabytków w tym miejscu zostaną wskazane tylko wybrane obiekty w największej mierze decydujące o wartości kulturowej i historycznej obszaru:</w:t>
      </w:r>
    </w:p>
    <w:p w14:paraId="4E8FAB4E" w14:textId="77777777" w:rsidR="003C50B5" w:rsidRPr="003C50B5" w:rsidRDefault="003C50B5" w:rsidP="00837361">
      <w:pPr>
        <w:numPr>
          <w:ilvl w:val="0"/>
          <w:numId w:val="1"/>
        </w:numPr>
        <w:spacing w:line="276" w:lineRule="auto"/>
        <w:ind w:left="567" w:hanging="283"/>
        <w:contextualSpacing/>
        <w:rPr>
          <w:rFonts w:ascii="Arial Narrow" w:eastAsiaTheme="minorHAnsi" w:hAnsi="Arial Narrow" w:cs="Arial"/>
          <w:kern w:val="0"/>
        </w:rPr>
      </w:pPr>
      <w:r w:rsidRPr="003C50B5">
        <w:rPr>
          <w:rFonts w:ascii="Arial Narrow" w:eastAsiaTheme="minorHAnsi" w:hAnsi="Arial Narrow" w:cs="Arial"/>
          <w:kern w:val="0"/>
        </w:rPr>
        <w:t>park krajobrazowy z XIX wieku w Lubniewicach – w parku znajduje się monumentalny neorenesansowy zamek z 1909 roku o urozmaiconej bryle z neogotycką wieżą widokową;</w:t>
      </w:r>
    </w:p>
    <w:p w14:paraId="78ABBDC7" w14:textId="77777777" w:rsidR="003C50B5" w:rsidRPr="003C50B5" w:rsidRDefault="003C50B5" w:rsidP="00837361">
      <w:pPr>
        <w:numPr>
          <w:ilvl w:val="0"/>
          <w:numId w:val="1"/>
        </w:numPr>
        <w:spacing w:after="120" w:line="276" w:lineRule="auto"/>
        <w:ind w:left="567" w:hanging="283"/>
        <w:contextualSpacing/>
        <w:rPr>
          <w:rFonts w:ascii="Arial Narrow" w:eastAsiaTheme="minorHAnsi" w:hAnsi="Arial Narrow" w:cs="Arial"/>
          <w:kern w:val="0"/>
        </w:rPr>
      </w:pPr>
      <w:r w:rsidRPr="003C50B5">
        <w:rPr>
          <w:rFonts w:ascii="Arial Narrow" w:eastAsiaTheme="minorHAnsi" w:hAnsi="Arial Narrow" w:cs="Arial"/>
          <w:kern w:val="0"/>
        </w:rPr>
        <w:t xml:space="preserve">pałac w Gliśnie (Gmina Lubniewice) z 1793 roku – dawna siedziba rodziny von </w:t>
      </w:r>
      <w:proofErr w:type="spellStart"/>
      <w:r w:rsidRPr="003C50B5">
        <w:rPr>
          <w:rFonts w:ascii="Arial Narrow" w:eastAsiaTheme="minorHAnsi" w:hAnsi="Arial Narrow" w:cs="Arial"/>
          <w:kern w:val="0"/>
        </w:rPr>
        <w:t>Waldow</w:t>
      </w:r>
      <w:proofErr w:type="spellEnd"/>
      <w:r w:rsidRPr="003C50B5">
        <w:rPr>
          <w:rFonts w:ascii="Arial Narrow" w:eastAsiaTheme="minorHAnsi" w:hAnsi="Arial Narrow" w:cs="Arial"/>
          <w:kern w:val="0"/>
        </w:rPr>
        <w:t xml:space="preserve">; wokół pałacu rozciąga się park z przełomu XVIII/XIX wieku, w którym znajdują się sztuczne ruiny oraz mauzoleum </w:t>
      </w:r>
      <w:proofErr w:type="spellStart"/>
      <w:r w:rsidRPr="003C50B5">
        <w:rPr>
          <w:rFonts w:ascii="Arial Narrow" w:eastAsiaTheme="minorHAnsi" w:hAnsi="Arial Narrow" w:cs="Arial"/>
          <w:kern w:val="0"/>
        </w:rPr>
        <w:t>Henochów</w:t>
      </w:r>
      <w:proofErr w:type="spellEnd"/>
      <w:r w:rsidRPr="003C50B5">
        <w:rPr>
          <w:rFonts w:ascii="Arial Narrow" w:eastAsiaTheme="minorHAnsi" w:hAnsi="Arial Narrow" w:cs="Arial"/>
          <w:kern w:val="0"/>
        </w:rPr>
        <w:t xml:space="preserve"> – jednych z właścicieli Glisna;</w:t>
      </w:r>
    </w:p>
    <w:p w14:paraId="6F9C7174" w14:textId="77777777" w:rsidR="003C50B5" w:rsidRPr="003C50B5" w:rsidRDefault="003C50B5" w:rsidP="00837361">
      <w:pPr>
        <w:numPr>
          <w:ilvl w:val="0"/>
          <w:numId w:val="1"/>
        </w:numPr>
        <w:spacing w:after="120" w:line="276" w:lineRule="auto"/>
        <w:ind w:left="567" w:hanging="283"/>
        <w:contextualSpacing/>
        <w:rPr>
          <w:rFonts w:ascii="Arial Narrow" w:eastAsiaTheme="minorHAnsi" w:hAnsi="Arial Narrow" w:cs="Arial"/>
          <w:kern w:val="0"/>
        </w:rPr>
      </w:pPr>
      <w:r w:rsidRPr="003C50B5">
        <w:rPr>
          <w:rFonts w:ascii="Arial Narrow" w:eastAsiaTheme="minorHAnsi" w:hAnsi="Arial Narrow" w:cs="Arial"/>
          <w:kern w:val="0"/>
        </w:rPr>
        <w:t xml:space="preserve">pałac w Jarnatowie (Gmina Lubniewice) z XVII wieku, należący niegdyś do rodziny von </w:t>
      </w:r>
      <w:proofErr w:type="spellStart"/>
      <w:r w:rsidRPr="003C50B5">
        <w:rPr>
          <w:rFonts w:ascii="Arial Narrow" w:eastAsiaTheme="minorHAnsi" w:hAnsi="Arial Narrow" w:cs="Arial"/>
          <w:kern w:val="0"/>
        </w:rPr>
        <w:t>Waldow</w:t>
      </w:r>
      <w:proofErr w:type="spellEnd"/>
      <w:r w:rsidRPr="003C50B5">
        <w:rPr>
          <w:rFonts w:ascii="Arial Narrow" w:eastAsiaTheme="minorHAnsi" w:hAnsi="Arial Narrow" w:cs="Arial"/>
          <w:kern w:val="0"/>
        </w:rPr>
        <w:t xml:space="preserve">; wokół pałacu rozciąga się park, do którego uchodzą zabytkowe aleje: dębowa, grabowa i bukowa, </w:t>
      </w:r>
    </w:p>
    <w:p w14:paraId="5FB95A36" w14:textId="77777777" w:rsidR="003C50B5" w:rsidRPr="003C50B5" w:rsidRDefault="003C50B5" w:rsidP="00837361">
      <w:pPr>
        <w:numPr>
          <w:ilvl w:val="0"/>
          <w:numId w:val="1"/>
        </w:numPr>
        <w:spacing w:after="120" w:line="276" w:lineRule="auto"/>
        <w:ind w:left="567" w:hanging="283"/>
        <w:contextualSpacing/>
        <w:rPr>
          <w:rFonts w:ascii="Arial Narrow" w:eastAsiaTheme="minorHAnsi" w:hAnsi="Arial Narrow" w:cs="Arial"/>
          <w:kern w:val="0"/>
        </w:rPr>
      </w:pPr>
      <w:r w:rsidRPr="003C50B5">
        <w:rPr>
          <w:rFonts w:ascii="Arial Narrow" w:eastAsiaTheme="minorHAnsi" w:hAnsi="Arial Narrow" w:cs="Arial"/>
          <w:kern w:val="0"/>
        </w:rPr>
        <w:t xml:space="preserve">pałac w Rogach (Gmina Lubniewice) – położony nad jeziorem Zofiówka, powstał w latach 1906-1913 jako letnia rezydencja Adolfa Friedricha Augusta von </w:t>
      </w:r>
      <w:proofErr w:type="spellStart"/>
      <w:r w:rsidRPr="003C50B5">
        <w:rPr>
          <w:rFonts w:ascii="Arial Narrow" w:eastAsiaTheme="minorHAnsi" w:hAnsi="Arial Narrow" w:cs="Arial"/>
          <w:kern w:val="0"/>
        </w:rPr>
        <w:t>Waldow</w:t>
      </w:r>
      <w:proofErr w:type="spellEnd"/>
      <w:r w:rsidRPr="003C50B5">
        <w:rPr>
          <w:rFonts w:ascii="Arial Narrow" w:eastAsiaTheme="minorHAnsi" w:hAnsi="Arial Narrow" w:cs="Arial"/>
          <w:kern w:val="0"/>
        </w:rPr>
        <w:t>;</w:t>
      </w:r>
    </w:p>
    <w:p w14:paraId="64C6B92F" w14:textId="77777777" w:rsidR="003C50B5" w:rsidRPr="003C50B5" w:rsidRDefault="003C50B5" w:rsidP="00837361">
      <w:pPr>
        <w:numPr>
          <w:ilvl w:val="0"/>
          <w:numId w:val="1"/>
        </w:numPr>
        <w:spacing w:after="120" w:line="276" w:lineRule="auto"/>
        <w:ind w:left="567" w:hanging="283"/>
        <w:contextualSpacing/>
        <w:rPr>
          <w:rFonts w:ascii="Arial Narrow" w:eastAsiaTheme="minorHAnsi" w:hAnsi="Arial Narrow" w:cs="Arial"/>
          <w:kern w:val="0"/>
        </w:rPr>
      </w:pPr>
      <w:r w:rsidRPr="003C50B5">
        <w:rPr>
          <w:rFonts w:ascii="Arial Narrow" w:eastAsiaTheme="minorHAnsi" w:hAnsi="Arial Narrow" w:cs="Arial"/>
          <w:kern w:val="0"/>
        </w:rPr>
        <w:t>barokowy park dworski w Kiełpinie (Gmina Deszczno) z ruinami pałacu z końca XVIII wieku; w pobliżu parku znajdują się pomniki przyrody – dęby szypułkowe;</w:t>
      </w:r>
    </w:p>
    <w:p w14:paraId="36BB2BAC" w14:textId="77777777" w:rsidR="003C50B5" w:rsidRPr="003C50B5" w:rsidRDefault="003C50B5" w:rsidP="00837361">
      <w:pPr>
        <w:numPr>
          <w:ilvl w:val="0"/>
          <w:numId w:val="1"/>
        </w:numPr>
        <w:spacing w:after="120" w:line="276" w:lineRule="auto"/>
        <w:ind w:left="567" w:hanging="283"/>
        <w:contextualSpacing/>
        <w:rPr>
          <w:rFonts w:ascii="Arial Narrow" w:eastAsiaTheme="minorHAnsi" w:hAnsi="Arial Narrow" w:cs="Arial"/>
          <w:kern w:val="0"/>
        </w:rPr>
      </w:pPr>
      <w:r w:rsidRPr="003C50B5">
        <w:rPr>
          <w:rFonts w:ascii="Arial Narrow" w:eastAsiaTheme="minorHAnsi" w:hAnsi="Arial Narrow" w:cs="Arial"/>
          <w:kern w:val="0"/>
        </w:rPr>
        <w:t>pałacyk  z XVIII wieku wraz z parkiem krajobrazowym w Lipkach Wielkich (Gmina Santok);</w:t>
      </w:r>
    </w:p>
    <w:p w14:paraId="45873908" w14:textId="77777777" w:rsidR="003C50B5" w:rsidRPr="003C50B5" w:rsidRDefault="003C50B5" w:rsidP="00837361">
      <w:pPr>
        <w:numPr>
          <w:ilvl w:val="0"/>
          <w:numId w:val="1"/>
        </w:numPr>
        <w:spacing w:line="276" w:lineRule="auto"/>
        <w:ind w:left="567" w:hanging="283"/>
        <w:contextualSpacing/>
        <w:rPr>
          <w:rFonts w:ascii="Arial Narrow" w:eastAsiaTheme="minorHAnsi" w:hAnsi="Arial Narrow" w:cs="Arial"/>
          <w:kern w:val="0"/>
        </w:rPr>
      </w:pPr>
      <w:r w:rsidRPr="003C50B5">
        <w:rPr>
          <w:rFonts w:ascii="Arial Narrow" w:eastAsiaTheme="minorHAnsi" w:hAnsi="Arial Narrow" w:cs="Arial"/>
          <w:kern w:val="0"/>
        </w:rPr>
        <w:lastRenderedPageBreak/>
        <w:t>kościół św. Jakuba w Ośnie Lubuskim – budowla pochodzi z 1298 roku z wysoką wieżą ozdobioną blendami; kościół zachwyca późnorenesansowym polichromowanym ołtarzem z 1672 roku, amboną z 1619 roku i kamienną chrzcielnicą z 1667 roku;</w:t>
      </w:r>
    </w:p>
    <w:p w14:paraId="6FA3AFAF" w14:textId="77777777" w:rsidR="003C50B5" w:rsidRPr="003C50B5" w:rsidRDefault="003C50B5" w:rsidP="00837361">
      <w:pPr>
        <w:numPr>
          <w:ilvl w:val="0"/>
          <w:numId w:val="1"/>
        </w:numPr>
        <w:spacing w:line="276" w:lineRule="auto"/>
        <w:ind w:left="567" w:hanging="283"/>
        <w:contextualSpacing/>
        <w:rPr>
          <w:rFonts w:ascii="Arial Narrow" w:eastAsiaTheme="minorHAnsi" w:hAnsi="Arial Narrow" w:cs="Arial"/>
          <w:kern w:val="0"/>
        </w:rPr>
      </w:pPr>
      <w:r w:rsidRPr="003C50B5">
        <w:rPr>
          <w:rFonts w:ascii="Arial Narrow" w:eastAsiaTheme="minorHAnsi" w:hAnsi="Arial Narrow" w:cs="Arial"/>
          <w:kern w:val="0"/>
        </w:rPr>
        <w:t>późnoromański kościół z połowy XIII wieku w Marwicach (Gmina Lubiszyn) – zbudowany z ciosów granitowych, otoczony murem z głazów narzutowych; za kościołem znajduje się zabytkowy park;</w:t>
      </w:r>
    </w:p>
    <w:p w14:paraId="7597CD39" w14:textId="77777777" w:rsidR="003C50B5" w:rsidRPr="003C50B5" w:rsidRDefault="003C50B5" w:rsidP="00837361">
      <w:pPr>
        <w:numPr>
          <w:ilvl w:val="0"/>
          <w:numId w:val="1"/>
        </w:numPr>
        <w:spacing w:line="276" w:lineRule="auto"/>
        <w:ind w:left="567" w:hanging="283"/>
        <w:contextualSpacing/>
        <w:rPr>
          <w:rFonts w:ascii="Arial Narrow" w:eastAsiaTheme="minorHAnsi" w:hAnsi="Arial Narrow" w:cs="Arial"/>
          <w:kern w:val="0"/>
        </w:rPr>
      </w:pPr>
      <w:r w:rsidRPr="003C50B5">
        <w:rPr>
          <w:rFonts w:ascii="Arial Narrow" w:eastAsiaTheme="minorHAnsi" w:hAnsi="Arial Narrow" w:cs="Arial"/>
          <w:kern w:val="0"/>
        </w:rPr>
        <w:t>kościół filialny w Rudnej (Gmina Krzeszyce) z XVII w. oraz kompleks dworski położony nad jeziorem wraz z przylegającym parkiem;</w:t>
      </w:r>
    </w:p>
    <w:p w14:paraId="5BA8FF43" w14:textId="77777777" w:rsidR="003C50B5" w:rsidRPr="003C50B5" w:rsidRDefault="003C50B5" w:rsidP="00837361">
      <w:pPr>
        <w:numPr>
          <w:ilvl w:val="0"/>
          <w:numId w:val="1"/>
        </w:numPr>
        <w:spacing w:line="276" w:lineRule="auto"/>
        <w:ind w:left="567" w:hanging="283"/>
        <w:contextualSpacing/>
        <w:rPr>
          <w:rFonts w:ascii="Arial Narrow" w:eastAsiaTheme="minorHAnsi" w:hAnsi="Arial Narrow" w:cs="Arial"/>
          <w:kern w:val="0"/>
        </w:rPr>
      </w:pPr>
      <w:r w:rsidRPr="003C50B5">
        <w:rPr>
          <w:rFonts w:ascii="Arial Narrow" w:eastAsiaTheme="minorHAnsi" w:hAnsi="Arial Narrow" w:cs="Arial"/>
          <w:kern w:val="0"/>
        </w:rPr>
        <w:t xml:space="preserve">szachulcowy kościół parafialny p.w. Stanisława Kostki w Kołczynie (Gmina Krzeszyce) – obiekt z XVIII wieku z drewnianą dzwonnicą;   </w:t>
      </w:r>
    </w:p>
    <w:p w14:paraId="7D559B68" w14:textId="77777777" w:rsidR="003C50B5" w:rsidRPr="003C50B5" w:rsidRDefault="003C50B5" w:rsidP="00837361">
      <w:pPr>
        <w:numPr>
          <w:ilvl w:val="0"/>
          <w:numId w:val="1"/>
        </w:numPr>
        <w:spacing w:line="276" w:lineRule="auto"/>
        <w:ind w:left="567" w:hanging="283"/>
        <w:contextualSpacing/>
        <w:rPr>
          <w:rFonts w:ascii="Arial Narrow" w:eastAsiaTheme="minorHAnsi" w:hAnsi="Arial Narrow" w:cs="Arial"/>
          <w:kern w:val="0"/>
        </w:rPr>
      </w:pPr>
      <w:r w:rsidRPr="003C50B5">
        <w:rPr>
          <w:rFonts w:ascii="Arial Narrow" w:eastAsiaTheme="minorHAnsi" w:hAnsi="Arial Narrow" w:cs="Arial"/>
          <w:kern w:val="0"/>
        </w:rPr>
        <w:t xml:space="preserve">neogotycki kościół w Kłodawie – wybudowany w latach 1858-60 z czerwonej cegły o drewnianym sklepieniu kolebkowym; </w:t>
      </w:r>
    </w:p>
    <w:p w14:paraId="5837DE77" w14:textId="77777777" w:rsidR="003C50B5" w:rsidRPr="003C50B5" w:rsidRDefault="003C50B5" w:rsidP="00837361">
      <w:pPr>
        <w:numPr>
          <w:ilvl w:val="0"/>
          <w:numId w:val="1"/>
        </w:numPr>
        <w:spacing w:line="276" w:lineRule="auto"/>
        <w:ind w:left="567" w:hanging="283"/>
        <w:contextualSpacing/>
        <w:rPr>
          <w:rFonts w:ascii="Arial Narrow" w:eastAsiaTheme="minorHAnsi" w:hAnsi="Arial Narrow" w:cs="Arial"/>
          <w:kern w:val="0"/>
        </w:rPr>
      </w:pPr>
      <w:r w:rsidRPr="003C50B5">
        <w:rPr>
          <w:rFonts w:ascii="Arial Narrow" w:eastAsiaTheme="minorHAnsi" w:hAnsi="Arial Narrow" w:cs="Arial"/>
          <w:kern w:val="0"/>
        </w:rPr>
        <w:t>kościół parafialny p.w. Podwyższenia Krzyża z 1829 roku w Deszcznie – z barokowym wystrojem wnętrza z XVII/XVIII wieku;</w:t>
      </w:r>
    </w:p>
    <w:p w14:paraId="725E5478" w14:textId="77777777" w:rsidR="003C50B5" w:rsidRPr="003C50B5" w:rsidRDefault="003C50B5" w:rsidP="00837361">
      <w:pPr>
        <w:numPr>
          <w:ilvl w:val="0"/>
          <w:numId w:val="1"/>
        </w:numPr>
        <w:spacing w:line="276" w:lineRule="auto"/>
        <w:ind w:left="567" w:hanging="283"/>
        <w:contextualSpacing/>
        <w:rPr>
          <w:rFonts w:ascii="Arial Narrow" w:eastAsiaTheme="minorHAnsi" w:hAnsi="Arial Narrow" w:cs="Arial"/>
          <w:kern w:val="0"/>
        </w:rPr>
      </w:pPr>
      <w:r w:rsidRPr="003C50B5">
        <w:rPr>
          <w:rFonts w:ascii="Arial Narrow" w:eastAsiaTheme="minorHAnsi" w:hAnsi="Arial Narrow" w:cs="Arial"/>
          <w:kern w:val="0"/>
        </w:rPr>
        <w:t>barokowy kościół p.w. Najświętszego Serca Jezusowego w Borku (Gmina Deszczno) – kościół z I połowy XVIII wieku z renesansowym dzwonem z 1596 r.;</w:t>
      </w:r>
    </w:p>
    <w:p w14:paraId="27DB663F" w14:textId="77777777" w:rsidR="003C50B5" w:rsidRPr="003C50B5" w:rsidRDefault="003C50B5" w:rsidP="00837361">
      <w:pPr>
        <w:numPr>
          <w:ilvl w:val="0"/>
          <w:numId w:val="1"/>
        </w:numPr>
        <w:spacing w:line="276" w:lineRule="auto"/>
        <w:ind w:left="567" w:hanging="283"/>
        <w:contextualSpacing/>
        <w:rPr>
          <w:rFonts w:ascii="Arial Narrow" w:eastAsiaTheme="minorHAnsi" w:hAnsi="Arial Narrow" w:cs="Arial"/>
          <w:kern w:val="0"/>
        </w:rPr>
      </w:pPr>
      <w:r w:rsidRPr="003C50B5">
        <w:rPr>
          <w:rFonts w:ascii="Arial Narrow" w:eastAsiaTheme="minorHAnsi" w:hAnsi="Arial Narrow" w:cs="Arial"/>
          <w:kern w:val="0"/>
        </w:rPr>
        <w:t>kościół romański z 1788 r. oraz szachulcowe domy z XVIII wieku w Krasowcu (Gmina Deszczno);</w:t>
      </w:r>
    </w:p>
    <w:p w14:paraId="26EE5308" w14:textId="77777777" w:rsidR="003C50B5" w:rsidRPr="003C50B5" w:rsidRDefault="003C50B5" w:rsidP="00837361">
      <w:pPr>
        <w:numPr>
          <w:ilvl w:val="0"/>
          <w:numId w:val="1"/>
        </w:numPr>
        <w:spacing w:line="276" w:lineRule="auto"/>
        <w:ind w:left="567" w:hanging="283"/>
        <w:contextualSpacing/>
        <w:rPr>
          <w:rFonts w:ascii="Arial Narrow" w:eastAsiaTheme="minorHAnsi" w:hAnsi="Arial Narrow" w:cs="Arial"/>
          <w:kern w:val="0"/>
        </w:rPr>
      </w:pPr>
      <w:r w:rsidRPr="003C50B5">
        <w:rPr>
          <w:rFonts w:ascii="Arial Narrow" w:eastAsiaTheme="minorHAnsi" w:hAnsi="Arial Narrow" w:cs="Arial"/>
          <w:kern w:val="0"/>
        </w:rPr>
        <w:t>kościół w Łupowie (Gmina Bogdaniec) – z szachulcową wieżą kościelną bogato zwieńczoną ukształtowanym hełmem z latarnią zakończoną wiatrowskazem, na którym znajduje się data 1909;</w:t>
      </w:r>
    </w:p>
    <w:p w14:paraId="1FF43313" w14:textId="77777777" w:rsidR="003C50B5" w:rsidRPr="003C50B5" w:rsidRDefault="003C50B5" w:rsidP="00837361">
      <w:pPr>
        <w:numPr>
          <w:ilvl w:val="0"/>
          <w:numId w:val="1"/>
        </w:numPr>
        <w:spacing w:line="276" w:lineRule="auto"/>
        <w:ind w:left="567" w:hanging="283"/>
        <w:contextualSpacing/>
        <w:rPr>
          <w:rFonts w:ascii="Arial Narrow" w:eastAsiaTheme="minorHAnsi" w:hAnsi="Arial Narrow" w:cs="Arial"/>
          <w:kern w:val="0"/>
        </w:rPr>
      </w:pPr>
      <w:r w:rsidRPr="003C50B5">
        <w:rPr>
          <w:rFonts w:ascii="Arial Narrow" w:eastAsiaTheme="minorHAnsi" w:hAnsi="Arial Narrow" w:cs="Arial"/>
          <w:kern w:val="0"/>
        </w:rPr>
        <w:t>stylowa chata w Lubniewicach z końca XVIII w. o konstrukcji szkieletowej;</w:t>
      </w:r>
    </w:p>
    <w:p w14:paraId="76581938" w14:textId="77777777" w:rsidR="003C50B5" w:rsidRPr="003C50B5" w:rsidRDefault="003C50B5" w:rsidP="00837361">
      <w:pPr>
        <w:numPr>
          <w:ilvl w:val="0"/>
          <w:numId w:val="1"/>
        </w:numPr>
        <w:spacing w:line="276" w:lineRule="auto"/>
        <w:ind w:left="567" w:hanging="283"/>
        <w:contextualSpacing/>
        <w:rPr>
          <w:rFonts w:ascii="Arial Narrow" w:eastAsiaTheme="minorHAnsi" w:hAnsi="Arial Narrow" w:cs="Arial"/>
          <w:kern w:val="0"/>
        </w:rPr>
      </w:pPr>
      <w:r w:rsidRPr="003C50B5">
        <w:rPr>
          <w:rFonts w:ascii="Arial Narrow" w:eastAsiaTheme="minorHAnsi" w:hAnsi="Arial Narrow" w:cs="Arial"/>
          <w:kern w:val="0"/>
        </w:rPr>
        <w:t>mury obronne w Ośnie Lubuskim – wzniesione w 1477 roku, zbudowane z głazów narzutowych, nadbudowane cegłami; otaczają miasto na długości 1350 m;</w:t>
      </w:r>
    </w:p>
    <w:p w14:paraId="2CCC77D3" w14:textId="77777777" w:rsidR="003C50B5" w:rsidRPr="003C50B5" w:rsidRDefault="003C50B5" w:rsidP="00837361">
      <w:pPr>
        <w:numPr>
          <w:ilvl w:val="0"/>
          <w:numId w:val="1"/>
        </w:numPr>
        <w:spacing w:line="276" w:lineRule="auto"/>
        <w:ind w:left="567" w:hanging="283"/>
        <w:contextualSpacing/>
        <w:rPr>
          <w:rFonts w:ascii="Arial Narrow" w:eastAsiaTheme="minorHAnsi" w:hAnsi="Arial Narrow" w:cs="Arial"/>
          <w:kern w:val="0"/>
        </w:rPr>
      </w:pPr>
      <w:r w:rsidRPr="003C50B5">
        <w:rPr>
          <w:rFonts w:ascii="Arial Narrow" w:eastAsiaTheme="minorHAnsi" w:hAnsi="Arial Narrow" w:cs="Arial"/>
          <w:kern w:val="0"/>
        </w:rPr>
        <w:t>młyn w Bogdańcu z 1826 roku – obecnie znajduje się w nim Muzeum Kultury i Techniki Wiejskiej;</w:t>
      </w:r>
    </w:p>
    <w:p w14:paraId="3B1DA482" w14:textId="77777777" w:rsidR="003C50B5" w:rsidRPr="003C50B5" w:rsidRDefault="003C50B5" w:rsidP="00837361">
      <w:pPr>
        <w:numPr>
          <w:ilvl w:val="0"/>
          <w:numId w:val="1"/>
        </w:numPr>
        <w:spacing w:line="276" w:lineRule="auto"/>
        <w:ind w:left="567" w:hanging="283"/>
        <w:contextualSpacing/>
        <w:rPr>
          <w:rFonts w:ascii="Arial Narrow" w:eastAsiaTheme="minorHAnsi" w:hAnsi="Arial Narrow" w:cs="Arial"/>
          <w:kern w:val="0"/>
        </w:rPr>
      </w:pPr>
      <w:r w:rsidRPr="003C50B5">
        <w:rPr>
          <w:rFonts w:ascii="Arial Narrow" w:eastAsiaTheme="minorHAnsi" w:hAnsi="Arial Narrow" w:cs="Arial"/>
          <w:kern w:val="0"/>
        </w:rPr>
        <w:t>murowana wieża widokowa w Santoku wybudowana w 1936 roku na miejscu historycznej wieży zamkowej postawionej przez Krzyżaków w 1437 roku (tzw. „Górny Zamek”)</w:t>
      </w:r>
    </w:p>
    <w:p w14:paraId="7B3CD44F" w14:textId="77777777" w:rsidR="003C50B5" w:rsidRPr="003C50B5" w:rsidRDefault="003C50B5" w:rsidP="00837361">
      <w:pPr>
        <w:numPr>
          <w:ilvl w:val="0"/>
          <w:numId w:val="1"/>
        </w:numPr>
        <w:spacing w:line="276" w:lineRule="auto"/>
        <w:ind w:left="567" w:hanging="283"/>
        <w:contextualSpacing/>
        <w:rPr>
          <w:rFonts w:ascii="Arial Narrow" w:eastAsiaTheme="minorHAnsi" w:hAnsi="Arial Narrow" w:cs="Arial"/>
          <w:kern w:val="0"/>
        </w:rPr>
      </w:pPr>
      <w:r w:rsidRPr="003C50B5">
        <w:rPr>
          <w:rFonts w:ascii="Arial Narrow" w:eastAsiaTheme="minorHAnsi" w:hAnsi="Arial Narrow" w:cs="Arial"/>
          <w:kern w:val="0"/>
        </w:rPr>
        <w:t>stożkowate grodzisko z XIII-XIV w. na szczycie Sokolej Góry (Gmina Santok).</w:t>
      </w:r>
      <w:r w:rsidRPr="003C50B5">
        <w:rPr>
          <w:rFonts w:ascii="Arial Narrow" w:eastAsiaTheme="minorHAnsi" w:hAnsi="Arial Narrow" w:cs="Arial"/>
          <w:kern w:val="0"/>
        </w:rPr>
        <w:tab/>
      </w:r>
    </w:p>
    <w:p w14:paraId="67A9C6AB" w14:textId="77777777" w:rsidR="003C50B5" w:rsidRPr="003C50B5" w:rsidRDefault="003C50B5" w:rsidP="00837361">
      <w:pPr>
        <w:keepNext/>
        <w:keepLines/>
        <w:spacing w:after="120" w:line="276" w:lineRule="auto"/>
        <w:ind w:firstLine="0"/>
        <w:outlineLvl w:val="1"/>
        <w:rPr>
          <w:rFonts w:ascii="Arial Narrow" w:eastAsiaTheme="majorEastAsia" w:hAnsi="Arial Narrow" w:cstheme="majorBidi"/>
          <w:b/>
          <w:bCs/>
          <w:color w:val="4F81BD" w:themeColor="accent1"/>
        </w:rPr>
      </w:pPr>
    </w:p>
    <w:p w14:paraId="77378494" w14:textId="77777777" w:rsidR="00837361" w:rsidRDefault="003C50B5" w:rsidP="00837361">
      <w:pPr>
        <w:keepNext/>
        <w:keepLines/>
        <w:spacing w:line="276" w:lineRule="auto"/>
        <w:ind w:firstLine="0"/>
        <w:jc w:val="left"/>
        <w:outlineLvl w:val="1"/>
        <w:rPr>
          <w:rFonts w:ascii="Arial Narrow" w:eastAsiaTheme="majorEastAsia" w:hAnsi="Arial Narrow" w:cstheme="majorBidi"/>
          <w:b/>
          <w:bCs/>
          <w:color w:val="00B050"/>
        </w:rPr>
      </w:pPr>
      <w:r w:rsidRPr="00276AC5">
        <w:rPr>
          <w:rFonts w:ascii="Arial Narrow" w:eastAsiaTheme="majorEastAsia" w:hAnsi="Arial Narrow" w:cstheme="majorBidi"/>
          <w:b/>
          <w:bCs/>
          <w:color w:val="00B050"/>
        </w:rPr>
        <w:t>II.5 Krótka charakterystyka obszarów atrakcyjnych turystycznie</w:t>
      </w:r>
      <w:bookmarkEnd w:id="3"/>
      <w:r w:rsidRPr="00276AC5">
        <w:rPr>
          <w:rFonts w:ascii="Arial Narrow" w:eastAsiaTheme="majorEastAsia" w:hAnsi="Arial Narrow" w:cstheme="majorBidi"/>
          <w:b/>
          <w:bCs/>
          <w:color w:val="00B050"/>
        </w:rPr>
        <w:t xml:space="preserve"> </w:t>
      </w:r>
    </w:p>
    <w:p w14:paraId="27E628A3" w14:textId="77777777" w:rsidR="003C50B5" w:rsidRPr="003C50B5" w:rsidRDefault="003C50B5" w:rsidP="00837361">
      <w:pPr>
        <w:keepNext/>
        <w:keepLines/>
        <w:spacing w:line="276" w:lineRule="auto"/>
        <w:ind w:firstLine="0"/>
        <w:jc w:val="left"/>
        <w:outlineLvl w:val="1"/>
        <w:rPr>
          <w:rFonts w:ascii="Arial Narrow" w:hAnsi="Arial Narrow" w:cs="Arial"/>
        </w:rPr>
      </w:pPr>
      <w:r w:rsidRPr="003C50B5">
        <w:rPr>
          <w:rFonts w:ascii="Arial Narrow" w:hAnsi="Arial Narrow" w:cs="Arial"/>
        </w:rPr>
        <w:t>Obszar objęty LSR zlokalizowany jest w północnej części Województwa Lubuskiego. Zdecydowanym walorem KST-LGD jest czyste i w małym stopniu przekształcone środowisko naturalne.  Teren położony jest na Pojezierzu Lubuskim, na Równinie Torzymskiej i w Kotlinie Gorzowskiej (obszar Pradoliny Toruńsko-</w:t>
      </w:r>
      <w:proofErr w:type="spellStart"/>
      <w:r w:rsidRPr="003C50B5">
        <w:rPr>
          <w:rFonts w:ascii="Arial Narrow" w:hAnsi="Arial Narrow" w:cs="Arial"/>
        </w:rPr>
        <w:t>Eberswaldzkiej</w:t>
      </w:r>
      <w:proofErr w:type="spellEnd"/>
      <w:r w:rsidRPr="003C50B5">
        <w:rPr>
          <w:rFonts w:ascii="Arial Narrow" w:hAnsi="Arial Narrow" w:cs="Arial"/>
        </w:rPr>
        <w:t>). Cechy charakterystyczne obszaru to liczne pofałdowania terenu (pagórki, wzgórza, wały, doliny, wąwozy), niewielkie jeziora rynnowe oraz liczne lasy (zwłaszcza bukowe). Urozmaicona rzeźba terenu to przede wszystkich efekt działalności lodowca. Obszar obfituje w pradoliny, pasy wysoczyzn moreny czołowej z przewagą wzgórz sandrowych. Teren LGD to teren równinno-falisty z partiami o charakterze pagórkowym z siecią pradolin i bruzd rynnowych.</w:t>
      </w:r>
    </w:p>
    <w:p w14:paraId="43B1CD41" w14:textId="77777777" w:rsidR="003C50B5" w:rsidRPr="003C50B5" w:rsidRDefault="003C50B5" w:rsidP="00837361">
      <w:pPr>
        <w:spacing w:line="276" w:lineRule="auto"/>
        <w:ind w:firstLine="0"/>
        <w:rPr>
          <w:rFonts w:ascii="Arial Narrow" w:hAnsi="Arial Narrow" w:cs="Arial"/>
        </w:rPr>
      </w:pPr>
      <w:r w:rsidRPr="003C50B5">
        <w:rPr>
          <w:rFonts w:ascii="Arial Narrow" w:hAnsi="Arial Narrow" w:cs="Arial"/>
        </w:rPr>
        <w:t xml:space="preserve">Jednym z ważniejszych czynników tworzących krajobraz obszaru LGD są wody powierzchniowe. Liczne zbiorniki i cieki wodne stwarzają możliwości do uprawiania sportów, wędkowania i wypoczynku. </w:t>
      </w:r>
    </w:p>
    <w:p w14:paraId="171C20DD" w14:textId="77777777" w:rsidR="003C50B5" w:rsidRPr="003C50B5" w:rsidRDefault="003C50B5" w:rsidP="00837361">
      <w:pPr>
        <w:spacing w:line="276" w:lineRule="auto"/>
        <w:ind w:firstLine="0"/>
        <w:rPr>
          <w:rFonts w:ascii="Arial Narrow" w:hAnsi="Arial Narrow" w:cs="Arial"/>
        </w:rPr>
      </w:pPr>
      <w:r w:rsidRPr="003C50B5">
        <w:rPr>
          <w:rFonts w:ascii="Arial Narrow" w:hAnsi="Arial Narrow" w:cs="Arial"/>
        </w:rPr>
        <w:t>Warto wymienić kilka z nich:</w:t>
      </w:r>
    </w:p>
    <w:p w14:paraId="2D25877E" w14:textId="77777777" w:rsidR="003C50B5" w:rsidRPr="003C50B5" w:rsidRDefault="003C50B5" w:rsidP="00837361">
      <w:pPr>
        <w:numPr>
          <w:ilvl w:val="0"/>
          <w:numId w:val="2"/>
        </w:numPr>
        <w:spacing w:after="120" w:line="276" w:lineRule="auto"/>
        <w:ind w:left="567" w:hanging="283"/>
        <w:contextualSpacing/>
        <w:rPr>
          <w:rFonts w:ascii="Arial Narrow" w:eastAsiaTheme="minorHAnsi" w:hAnsi="Arial Narrow" w:cs="Arial"/>
          <w:kern w:val="0"/>
        </w:rPr>
      </w:pPr>
      <w:r w:rsidRPr="003C50B5">
        <w:rPr>
          <w:rFonts w:ascii="Arial Narrow" w:eastAsiaTheme="minorHAnsi" w:hAnsi="Arial Narrow" w:cs="Arial"/>
          <w:kern w:val="0"/>
        </w:rPr>
        <w:t xml:space="preserve">jeziora: Glinik w gminie Deszczno, </w:t>
      </w:r>
      <w:proofErr w:type="spellStart"/>
      <w:r w:rsidRPr="003C50B5">
        <w:rPr>
          <w:rFonts w:ascii="Arial Narrow" w:eastAsiaTheme="minorHAnsi" w:hAnsi="Arial Narrow" w:cs="Arial"/>
          <w:kern w:val="0"/>
        </w:rPr>
        <w:t>Marwicko</w:t>
      </w:r>
      <w:proofErr w:type="spellEnd"/>
      <w:r w:rsidRPr="003C50B5">
        <w:rPr>
          <w:rFonts w:ascii="Arial Narrow" w:eastAsiaTheme="minorHAnsi" w:hAnsi="Arial Narrow" w:cs="Arial"/>
          <w:kern w:val="0"/>
        </w:rPr>
        <w:t xml:space="preserve"> w gminie Lubiszyn, Krajnik, Lubiąż, Krzywe, Śmierdzące, </w:t>
      </w:r>
      <w:proofErr w:type="spellStart"/>
      <w:r w:rsidRPr="003C50B5">
        <w:rPr>
          <w:rFonts w:ascii="Arial Narrow" w:eastAsiaTheme="minorHAnsi" w:hAnsi="Arial Narrow" w:cs="Arial"/>
          <w:kern w:val="0"/>
        </w:rPr>
        <w:t>Jarnatowskie</w:t>
      </w:r>
      <w:proofErr w:type="spellEnd"/>
      <w:r w:rsidRPr="003C50B5">
        <w:rPr>
          <w:rFonts w:ascii="Arial Narrow" w:eastAsiaTheme="minorHAnsi" w:hAnsi="Arial Narrow" w:cs="Arial"/>
          <w:kern w:val="0"/>
        </w:rPr>
        <w:t xml:space="preserve"> i </w:t>
      </w:r>
      <w:proofErr w:type="spellStart"/>
      <w:r w:rsidRPr="003C50B5">
        <w:rPr>
          <w:rFonts w:ascii="Arial Narrow" w:eastAsiaTheme="minorHAnsi" w:hAnsi="Arial Narrow" w:cs="Arial"/>
          <w:kern w:val="0"/>
        </w:rPr>
        <w:t>Lubniewsko</w:t>
      </w:r>
      <w:proofErr w:type="spellEnd"/>
      <w:r w:rsidRPr="003C50B5">
        <w:rPr>
          <w:rFonts w:ascii="Arial Narrow" w:eastAsiaTheme="minorHAnsi" w:hAnsi="Arial Narrow" w:cs="Arial"/>
          <w:kern w:val="0"/>
        </w:rPr>
        <w:t xml:space="preserve"> w gminie Lubniewice, Krzywe w gminie Torzym, </w:t>
      </w:r>
    </w:p>
    <w:p w14:paraId="13CBB203" w14:textId="77777777" w:rsidR="003C50B5" w:rsidRPr="003C50B5" w:rsidRDefault="003C50B5" w:rsidP="00837361">
      <w:pPr>
        <w:numPr>
          <w:ilvl w:val="0"/>
          <w:numId w:val="2"/>
        </w:numPr>
        <w:spacing w:after="120" w:line="276" w:lineRule="auto"/>
        <w:ind w:left="567" w:hanging="283"/>
        <w:contextualSpacing/>
        <w:rPr>
          <w:rFonts w:ascii="Arial Narrow" w:eastAsiaTheme="minorHAnsi" w:hAnsi="Arial Narrow" w:cs="Arial"/>
          <w:kern w:val="0"/>
        </w:rPr>
      </w:pPr>
      <w:r w:rsidRPr="003C50B5">
        <w:rPr>
          <w:rFonts w:ascii="Arial Narrow" w:eastAsiaTheme="minorHAnsi" w:hAnsi="Arial Narrow" w:cs="Arial"/>
          <w:kern w:val="0"/>
        </w:rPr>
        <w:t xml:space="preserve">rzeki: </w:t>
      </w:r>
      <w:proofErr w:type="spellStart"/>
      <w:r w:rsidRPr="003C50B5">
        <w:rPr>
          <w:rFonts w:ascii="Arial Narrow" w:eastAsiaTheme="minorHAnsi" w:hAnsi="Arial Narrow" w:cs="Arial"/>
          <w:kern w:val="0"/>
        </w:rPr>
        <w:t>Przyłężek</w:t>
      </w:r>
      <w:proofErr w:type="spellEnd"/>
      <w:r w:rsidRPr="003C50B5">
        <w:rPr>
          <w:rFonts w:ascii="Arial Narrow" w:eastAsiaTheme="minorHAnsi" w:hAnsi="Arial Narrow" w:cs="Arial"/>
          <w:kern w:val="0"/>
        </w:rPr>
        <w:t xml:space="preserve"> w gminie Kłodawa, Postomia w gminach Krzeszyce i Sulęcin, Rudzianka, Myśla w gminie Lubiszyn, Pliszka w Torzymiu, </w:t>
      </w:r>
      <w:proofErr w:type="spellStart"/>
      <w:r w:rsidRPr="003C50B5">
        <w:rPr>
          <w:rFonts w:ascii="Arial Narrow" w:eastAsiaTheme="minorHAnsi" w:hAnsi="Arial Narrow" w:cs="Arial"/>
          <w:kern w:val="0"/>
        </w:rPr>
        <w:t>Lubniewka</w:t>
      </w:r>
      <w:proofErr w:type="spellEnd"/>
      <w:r w:rsidRPr="003C50B5">
        <w:rPr>
          <w:rFonts w:ascii="Arial Narrow" w:eastAsiaTheme="minorHAnsi" w:hAnsi="Arial Narrow" w:cs="Arial"/>
          <w:kern w:val="0"/>
        </w:rPr>
        <w:t xml:space="preserve"> w gminie Lubniewice i Krzeszyce.</w:t>
      </w:r>
    </w:p>
    <w:p w14:paraId="0878CA46" w14:textId="77777777" w:rsidR="003C50B5" w:rsidRPr="003C50B5" w:rsidRDefault="003C50B5" w:rsidP="00892740">
      <w:pPr>
        <w:spacing w:line="276" w:lineRule="auto"/>
        <w:ind w:firstLine="0"/>
        <w:rPr>
          <w:rFonts w:ascii="Arial Narrow" w:hAnsi="Arial Narrow" w:cs="Arial"/>
        </w:rPr>
      </w:pPr>
      <w:r w:rsidRPr="003C50B5">
        <w:rPr>
          <w:rFonts w:ascii="Arial Narrow" w:hAnsi="Arial Narrow" w:cs="Arial"/>
        </w:rPr>
        <w:t>Niestety potencjał ten nie jest dostatecznie wykorzystywany, w większości tereny rzek i jezior pozostają niezagospodarowane. Brakuje zagospodarowanych plaż, spełniających wymagania dzisiejszego turysty (toalety, place zabaw dla dzieci, punkty gastronomiczne, strzeżone kąpieliska), ale również usług turystycznych takich jak wypożyczalnie sprzętów wodnych.</w:t>
      </w:r>
    </w:p>
    <w:p w14:paraId="1CF4A737" w14:textId="77777777" w:rsidR="003C50B5" w:rsidRPr="003C50B5" w:rsidRDefault="003C50B5" w:rsidP="00837361">
      <w:pPr>
        <w:spacing w:after="120" w:line="276" w:lineRule="auto"/>
        <w:ind w:firstLine="0"/>
        <w:rPr>
          <w:rFonts w:ascii="Arial Narrow" w:hAnsi="Arial Narrow" w:cs="Arial"/>
        </w:rPr>
      </w:pPr>
      <w:r w:rsidRPr="003C50B5">
        <w:rPr>
          <w:rFonts w:ascii="Arial Narrow" w:hAnsi="Arial Narrow" w:cs="Arial"/>
        </w:rPr>
        <w:t>Cały obszar objęty LGD charakteryzuje się dużym zalesieniem. Lasy zlokalizowane na terenie 10 gmin bogate w zwierzynę i runo leśne są niewątpliwie ich największą atrakcją turystyczną. Obszar LSR to jeden z najbardziej lesistych i najczystszych regionów kraju zwanych często „Zielonymi Płucami Polski”. Warto zwrócić uwagę na różnorodność ekosystemów oraz dostępność kompleksów leśnych przez cały rok. Atrakcyjność regionu podnoszą liczne fragmenty krajobrazu objęte ochroną przyrody:</w:t>
      </w:r>
    </w:p>
    <w:p w14:paraId="70BF9CE7" w14:textId="77777777" w:rsidR="003C50B5" w:rsidRPr="003C50B5" w:rsidRDefault="003C50B5" w:rsidP="00892740">
      <w:pPr>
        <w:numPr>
          <w:ilvl w:val="0"/>
          <w:numId w:val="6"/>
        </w:numPr>
        <w:spacing w:line="276" w:lineRule="auto"/>
        <w:ind w:left="567"/>
        <w:contextualSpacing/>
        <w:rPr>
          <w:rFonts w:ascii="Arial Narrow" w:eastAsiaTheme="minorHAnsi" w:hAnsi="Arial Narrow" w:cs="Arial"/>
          <w:kern w:val="0"/>
        </w:rPr>
      </w:pPr>
      <w:r w:rsidRPr="003C50B5">
        <w:rPr>
          <w:rFonts w:ascii="Arial Narrow" w:eastAsiaTheme="minorHAnsi" w:hAnsi="Arial Narrow" w:cs="Arial"/>
          <w:b/>
          <w:bCs/>
          <w:kern w:val="0"/>
        </w:rPr>
        <w:lastRenderedPageBreak/>
        <w:t>parki:</w:t>
      </w:r>
      <w:r w:rsidR="00892740">
        <w:rPr>
          <w:rFonts w:ascii="Arial Narrow" w:eastAsiaTheme="minorHAnsi" w:hAnsi="Arial Narrow" w:cs="Arial"/>
          <w:kern w:val="0"/>
        </w:rPr>
        <w:t xml:space="preserve"> </w:t>
      </w:r>
      <w:r w:rsidRPr="003C50B5">
        <w:rPr>
          <w:rFonts w:ascii="Arial Narrow" w:eastAsiaTheme="minorHAnsi" w:hAnsi="Arial Narrow" w:cs="Arial"/>
          <w:kern w:val="0"/>
        </w:rPr>
        <w:t>Gorzowski Park Krajobrazowy (gmina Kłodawa) oraz Łagowsko – Sulęciński Park Krajobrazowy (gmina Sulęcin),</w:t>
      </w:r>
    </w:p>
    <w:p w14:paraId="01F34567" w14:textId="77777777" w:rsidR="003C50B5" w:rsidRPr="003C50B5" w:rsidRDefault="003C50B5" w:rsidP="00892740">
      <w:pPr>
        <w:numPr>
          <w:ilvl w:val="0"/>
          <w:numId w:val="6"/>
        </w:numPr>
        <w:spacing w:line="276" w:lineRule="auto"/>
        <w:ind w:left="567"/>
        <w:contextualSpacing/>
        <w:rPr>
          <w:rFonts w:ascii="Arial Narrow" w:eastAsiaTheme="minorHAnsi" w:hAnsi="Arial Narrow" w:cs="Arial"/>
          <w:kern w:val="0"/>
        </w:rPr>
      </w:pPr>
      <w:r w:rsidRPr="003C50B5">
        <w:rPr>
          <w:rFonts w:ascii="Arial Narrow" w:eastAsiaTheme="minorHAnsi" w:hAnsi="Arial Narrow" w:cs="Arial"/>
          <w:b/>
          <w:bCs/>
          <w:kern w:val="0"/>
        </w:rPr>
        <w:t>rezerwaty przyrody:</w:t>
      </w:r>
      <w:r w:rsidRPr="003C50B5">
        <w:rPr>
          <w:rFonts w:ascii="Arial Narrow" w:eastAsiaTheme="minorHAnsi" w:hAnsi="Arial Narrow" w:cs="Arial"/>
          <w:kern w:val="0"/>
        </w:rPr>
        <w:t xml:space="preserve"> Janie im. Włodzimierza Korsaka (gmina Lubniewice);  „Bagno Chłopiny”</w:t>
      </w:r>
      <w:r w:rsidRPr="003C50B5">
        <w:rPr>
          <w:rFonts w:ascii="Arial Narrow" w:eastAsiaTheme="minorHAnsi" w:hAnsi="Arial Narrow" w:cstheme="minorBidi"/>
          <w:kern w:val="0"/>
        </w:rPr>
        <w:t xml:space="preserve"> </w:t>
      </w:r>
      <w:r w:rsidRPr="003C50B5">
        <w:rPr>
          <w:rFonts w:ascii="Arial Narrow" w:eastAsiaTheme="minorHAnsi" w:hAnsi="Arial Narrow" w:cs="Arial"/>
          <w:kern w:val="0"/>
        </w:rPr>
        <w:t xml:space="preserve">(gmina Lubiszyn);  ; „Buki </w:t>
      </w:r>
      <w:proofErr w:type="spellStart"/>
      <w:r w:rsidRPr="003C50B5">
        <w:rPr>
          <w:rFonts w:ascii="Arial Narrow" w:eastAsiaTheme="minorHAnsi" w:hAnsi="Arial Narrow" w:cs="Arial"/>
          <w:kern w:val="0"/>
        </w:rPr>
        <w:t>Zdroiskie</w:t>
      </w:r>
      <w:proofErr w:type="spellEnd"/>
      <w:r w:rsidRPr="003C50B5">
        <w:rPr>
          <w:rFonts w:ascii="Arial Narrow" w:eastAsiaTheme="minorHAnsi" w:hAnsi="Arial Narrow" w:cs="Arial"/>
          <w:kern w:val="0"/>
        </w:rPr>
        <w:t>”</w:t>
      </w:r>
      <w:r w:rsidRPr="003C50B5">
        <w:rPr>
          <w:rFonts w:ascii="Arial Narrow" w:eastAsiaTheme="minorHAnsi" w:hAnsi="Arial Narrow" w:cstheme="minorBidi"/>
          <w:kern w:val="0"/>
        </w:rPr>
        <w:t xml:space="preserve"> </w:t>
      </w:r>
      <w:r w:rsidRPr="003C50B5">
        <w:rPr>
          <w:rFonts w:ascii="Arial Narrow" w:eastAsiaTheme="minorHAnsi" w:hAnsi="Arial Narrow" w:cs="Arial"/>
          <w:kern w:val="0"/>
        </w:rPr>
        <w:t>(gmina Santok); „Bogdanieckie Cisy”, „Bogdanieckie Grądy”, „Dębowa Góra” (</w:t>
      </w:r>
      <w:proofErr w:type="spellStart"/>
      <w:r w:rsidRPr="003C50B5">
        <w:rPr>
          <w:rFonts w:ascii="Arial Narrow" w:eastAsiaTheme="minorHAnsi" w:hAnsi="Arial Narrow" w:cs="Arial"/>
          <w:kern w:val="0"/>
        </w:rPr>
        <w:t>gmian</w:t>
      </w:r>
      <w:proofErr w:type="spellEnd"/>
      <w:r w:rsidRPr="003C50B5">
        <w:rPr>
          <w:rFonts w:ascii="Arial Narrow" w:eastAsiaTheme="minorHAnsi" w:hAnsi="Arial Narrow" w:cs="Arial"/>
          <w:kern w:val="0"/>
        </w:rPr>
        <w:t xml:space="preserve"> Bogdaniec); „Santockie zakole” (gmina Deszczno); „Dębina”, „Rzeka </w:t>
      </w:r>
      <w:proofErr w:type="spellStart"/>
      <w:r w:rsidRPr="003C50B5">
        <w:rPr>
          <w:rFonts w:ascii="Arial Narrow" w:eastAsiaTheme="minorHAnsi" w:hAnsi="Arial Narrow" w:cs="Arial"/>
          <w:kern w:val="0"/>
        </w:rPr>
        <w:t>Przyłężek</w:t>
      </w:r>
      <w:proofErr w:type="spellEnd"/>
      <w:r w:rsidRPr="003C50B5">
        <w:rPr>
          <w:rFonts w:ascii="Arial Narrow" w:eastAsiaTheme="minorHAnsi" w:hAnsi="Arial Narrow" w:cs="Arial"/>
          <w:kern w:val="0"/>
        </w:rPr>
        <w:t>”, Wilanów” (gmina Kłodawa); „Buczyna łagowska” (gmina Sulęcin); „Dolina Ilanki”, „Dolina Ilanki II”, „Jezioro Ratno” (gmina Torzym),</w:t>
      </w:r>
    </w:p>
    <w:p w14:paraId="6CBA4114" w14:textId="77777777" w:rsidR="003C50B5" w:rsidRPr="003C50B5" w:rsidRDefault="003C50B5" w:rsidP="00892740">
      <w:pPr>
        <w:numPr>
          <w:ilvl w:val="0"/>
          <w:numId w:val="6"/>
        </w:numPr>
        <w:spacing w:line="276" w:lineRule="auto"/>
        <w:ind w:left="567"/>
        <w:rPr>
          <w:rFonts w:ascii="Arial Narrow" w:eastAsia="Times New Roman" w:hAnsi="Arial Narrow" w:cs="Arial"/>
          <w:kern w:val="0"/>
          <w:lang w:bidi="en-US"/>
        </w:rPr>
      </w:pPr>
      <w:r w:rsidRPr="003C50B5">
        <w:rPr>
          <w:rFonts w:ascii="Arial Narrow" w:eastAsia="Times New Roman" w:hAnsi="Arial Narrow" w:cs="Arial"/>
          <w:b/>
          <w:bCs/>
          <w:kern w:val="0"/>
          <w:lang w:bidi="en-US"/>
        </w:rPr>
        <w:t>zespoły przyrodniczo-krajobrazowe:</w:t>
      </w:r>
      <w:r w:rsidRPr="003C50B5">
        <w:rPr>
          <w:rFonts w:ascii="Arial Narrow" w:eastAsia="Times New Roman" w:hAnsi="Arial Narrow" w:cs="Arial"/>
          <w:kern w:val="0"/>
          <w:lang w:bidi="en-US"/>
        </w:rPr>
        <w:t xml:space="preserve">  „Uroczysko </w:t>
      </w:r>
      <w:proofErr w:type="spellStart"/>
      <w:r w:rsidRPr="003C50B5">
        <w:rPr>
          <w:rFonts w:ascii="Arial Narrow" w:eastAsia="Times New Roman" w:hAnsi="Arial Narrow" w:cs="Arial"/>
          <w:kern w:val="0"/>
          <w:lang w:bidi="en-US"/>
        </w:rPr>
        <w:t>Lubniewsko</w:t>
      </w:r>
      <w:proofErr w:type="spellEnd"/>
      <w:r w:rsidRPr="003C50B5">
        <w:rPr>
          <w:rFonts w:ascii="Arial Narrow" w:eastAsia="Times New Roman" w:hAnsi="Arial Narrow" w:cs="Arial"/>
          <w:kern w:val="0"/>
          <w:lang w:bidi="en-US"/>
        </w:rPr>
        <w:t>” (gminy Sulęcin i Lubniewice); „Dolina Lenki” (gmina Ośno Lubuskie),</w:t>
      </w:r>
    </w:p>
    <w:p w14:paraId="405F931B" w14:textId="77777777" w:rsidR="003C50B5" w:rsidRPr="003C50B5" w:rsidRDefault="003C50B5" w:rsidP="00892740">
      <w:pPr>
        <w:numPr>
          <w:ilvl w:val="0"/>
          <w:numId w:val="6"/>
        </w:numPr>
        <w:spacing w:line="276" w:lineRule="auto"/>
        <w:ind w:left="567"/>
        <w:contextualSpacing/>
        <w:rPr>
          <w:rFonts w:ascii="Arial Narrow" w:eastAsiaTheme="minorHAnsi" w:hAnsi="Arial Narrow" w:cs="Arial"/>
          <w:kern w:val="0"/>
        </w:rPr>
      </w:pPr>
      <w:r w:rsidRPr="003C50B5">
        <w:rPr>
          <w:rFonts w:ascii="Arial Narrow" w:eastAsiaTheme="minorHAnsi" w:hAnsi="Arial Narrow" w:cs="Arial"/>
          <w:b/>
          <w:bCs/>
          <w:kern w:val="0"/>
        </w:rPr>
        <w:t>obszary chronionego krajobrazu:</w:t>
      </w:r>
      <w:r w:rsidRPr="003C50B5">
        <w:rPr>
          <w:rFonts w:ascii="Arial Narrow" w:eastAsiaTheme="minorHAnsi" w:hAnsi="Arial Narrow" w:cs="Arial"/>
          <w:kern w:val="0"/>
        </w:rPr>
        <w:t xml:space="preserve"> „Gorzowsko – Krzeszycka Dolina Warty” ( gminy Bogdaniec, Deszczno, Krzeszyce i Lubiszyn), „Lasy Witnicko – Dzieduszyckie”  (gmina Bogdaniec), „Dolina Warty i Dolnej Noteci” (gmina Deszczno, Santok),  „Puszcza Barlinecka” (gmina Kłodawa, Lubiszyn i Santok), „Dolina Postomii” (gmina Krzeszyce, Sulęcin), „Lasy Witnicko-Dębieńskie” (gmina Lubiszyn), „</w:t>
      </w:r>
      <w:proofErr w:type="spellStart"/>
      <w:r w:rsidRPr="003C50B5">
        <w:rPr>
          <w:rFonts w:ascii="Arial Narrow" w:eastAsiaTheme="minorHAnsi" w:hAnsi="Arial Narrow" w:cs="Arial"/>
          <w:kern w:val="0"/>
        </w:rPr>
        <w:t>Ośniańska</w:t>
      </w:r>
      <w:proofErr w:type="spellEnd"/>
      <w:r w:rsidRPr="003C50B5">
        <w:rPr>
          <w:rFonts w:ascii="Arial Narrow" w:eastAsiaTheme="minorHAnsi" w:hAnsi="Arial Narrow" w:cs="Arial"/>
          <w:kern w:val="0"/>
        </w:rPr>
        <w:t xml:space="preserve"> Rynna z Jeziorem Busko” (gmina Ośno Lubuskie), „Dolina Jeziornej Strugi” (gmina Sulęcin), „Pojezierze Lubniewicko - Sulęcińskie” (gmina Sulęcin, Lubniewice, Torzym), „Dolina Ilanki”, „Puszcza nad Pliszką” (gmina Torzym), </w:t>
      </w:r>
    </w:p>
    <w:p w14:paraId="2D9B4083" w14:textId="77777777" w:rsidR="003C50B5" w:rsidRPr="003C50B5" w:rsidRDefault="003C50B5" w:rsidP="00892740">
      <w:pPr>
        <w:numPr>
          <w:ilvl w:val="0"/>
          <w:numId w:val="6"/>
        </w:numPr>
        <w:spacing w:line="276" w:lineRule="auto"/>
        <w:ind w:left="567"/>
        <w:contextualSpacing/>
        <w:rPr>
          <w:rFonts w:ascii="Arial Narrow" w:eastAsiaTheme="minorHAnsi" w:hAnsi="Arial Narrow" w:cs="Arial"/>
          <w:kern w:val="0"/>
        </w:rPr>
      </w:pPr>
      <w:r w:rsidRPr="003C50B5">
        <w:rPr>
          <w:rFonts w:ascii="Arial Narrow" w:eastAsiaTheme="minorHAnsi" w:hAnsi="Arial Narrow" w:cs="Arial"/>
          <w:b/>
          <w:bCs/>
          <w:kern w:val="0"/>
        </w:rPr>
        <w:t>obszary Natura 2000:</w:t>
      </w:r>
      <w:r w:rsidRPr="003C50B5">
        <w:rPr>
          <w:rFonts w:ascii="Arial Narrow" w:eastAsiaTheme="minorHAnsi" w:hAnsi="Arial Narrow" w:cs="Arial"/>
          <w:kern w:val="0"/>
        </w:rPr>
        <w:t xml:space="preserve"> „Ujście Warty” (gmina Bogdaniec, Deszczno, Krzeszyce), „Ostoja Witnicko-Dębniańska” (gmina Bogdaniec, Lubiszyn), „Ujście Noteci” (gmina Deszczno i Santok). „Dolina Dolnej Noteci” (gmina Deszczno i Santok), „Ostoja Barlinecka” (gmina Kłodawa i Santok), „Puszcza Barlinecka” (gmina Kłodawa i Santok), „Jezioro Kozie” (gmina Lubiszyn), „Torfowisko Chłopiny” (gmina Lubiszyn), „Bory </w:t>
      </w:r>
      <w:proofErr w:type="spellStart"/>
      <w:r w:rsidRPr="003C50B5">
        <w:rPr>
          <w:rFonts w:ascii="Arial Narrow" w:eastAsiaTheme="minorHAnsi" w:hAnsi="Arial Narrow" w:cs="Arial"/>
          <w:kern w:val="0"/>
        </w:rPr>
        <w:t>Chrobotkowe</w:t>
      </w:r>
      <w:proofErr w:type="spellEnd"/>
      <w:r w:rsidRPr="003C50B5">
        <w:rPr>
          <w:rFonts w:ascii="Arial Narrow" w:eastAsiaTheme="minorHAnsi" w:hAnsi="Arial Narrow" w:cs="Arial"/>
          <w:kern w:val="0"/>
        </w:rPr>
        <w:t xml:space="preserve"> Puszczy Noteckiej” (gmina Santok), „Puszcza Notecka” (gmina Santok), „Buczyny Łagowsko – </w:t>
      </w:r>
      <w:proofErr w:type="spellStart"/>
      <w:r w:rsidRPr="003C50B5">
        <w:rPr>
          <w:rFonts w:ascii="Arial Narrow" w:eastAsiaTheme="minorHAnsi" w:hAnsi="Arial Narrow" w:cs="Arial"/>
          <w:kern w:val="0"/>
        </w:rPr>
        <w:t>Sulecińskie</w:t>
      </w:r>
      <w:proofErr w:type="spellEnd"/>
      <w:r w:rsidRPr="003C50B5">
        <w:rPr>
          <w:rFonts w:ascii="Arial Narrow" w:eastAsiaTheme="minorHAnsi" w:hAnsi="Arial Narrow" w:cs="Arial"/>
          <w:kern w:val="0"/>
        </w:rPr>
        <w:t xml:space="preserve">” (gmina Sulęcin, Torzym), „Nietoperek” (gmina Sulęcin), „Dolina Ilanki”, „Dolina Pliszki”, „Rynna Jezior Torzymskich”, „Stara Dąbrowa w Korytach” (gmina Torzym), </w:t>
      </w:r>
    </w:p>
    <w:p w14:paraId="3806A2EE" w14:textId="77777777" w:rsidR="003C50B5" w:rsidRPr="003C50B5" w:rsidRDefault="003C50B5" w:rsidP="00892740">
      <w:pPr>
        <w:numPr>
          <w:ilvl w:val="0"/>
          <w:numId w:val="6"/>
        </w:numPr>
        <w:spacing w:line="276" w:lineRule="auto"/>
        <w:ind w:left="567"/>
        <w:rPr>
          <w:rFonts w:ascii="Arial Narrow" w:eastAsia="Times New Roman" w:hAnsi="Arial Narrow" w:cs="Arial"/>
          <w:kern w:val="0"/>
          <w:lang w:bidi="en-US"/>
        </w:rPr>
      </w:pPr>
      <w:r w:rsidRPr="003C50B5">
        <w:rPr>
          <w:rFonts w:ascii="Arial Narrow" w:eastAsia="Times New Roman" w:hAnsi="Arial Narrow" w:cs="Arial"/>
          <w:b/>
          <w:bCs/>
          <w:kern w:val="0"/>
          <w:lang w:bidi="en-US"/>
        </w:rPr>
        <w:t>pomniki przyrody ożywionej i nieożywionej</w:t>
      </w:r>
      <w:r w:rsidRPr="003C50B5">
        <w:rPr>
          <w:rFonts w:ascii="Arial Narrow" w:eastAsia="Times New Roman" w:hAnsi="Arial Narrow" w:cs="Arial"/>
          <w:kern w:val="0"/>
          <w:lang w:bidi="en-US"/>
        </w:rPr>
        <w:t xml:space="preserve"> (np. drzewa, głazy narzutowe);</w:t>
      </w:r>
    </w:p>
    <w:p w14:paraId="71A546EB" w14:textId="77777777" w:rsidR="003C50B5" w:rsidRPr="003C50B5" w:rsidRDefault="003C50B5" w:rsidP="00892740">
      <w:pPr>
        <w:numPr>
          <w:ilvl w:val="0"/>
          <w:numId w:val="6"/>
        </w:numPr>
        <w:spacing w:line="276" w:lineRule="auto"/>
        <w:ind w:left="567"/>
        <w:contextualSpacing/>
        <w:rPr>
          <w:rFonts w:ascii="Arial Narrow" w:eastAsiaTheme="minorHAnsi" w:hAnsi="Arial Narrow" w:cs="Arial"/>
          <w:kern w:val="0"/>
        </w:rPr>
      </w:pPr>
      <w:r w:rsidRPr="003C50B5">
        <w:rPr>
          <w:rFonts w:ascii="Arial Narrow" w:eastAsiaTheme="minorHAnsi" w:hAnsi="Arial Narrow" w:cs="Arial"/>
          <w:b/>
          <w:bCs/>
          <w:kern w:val="0"/>
        </w:rPr>
        <w:t>inne obiekty i obszary cenne przyrodniczo</w:t>
      </w:r>
      <w:r w:rsidRPr="003C50B5">
        <w:rPr>
          <w:rFonts w:ascii="Arial Narrow" w:eastAsiaTheme="minorHAnsi" w:hAnsi="Arial Narrow" w:cs="Arial"/>
          <w:kern w:val="0"/>
        </w:rPr>
        <w:t xml:space="preserve"> (m.in. park podworski w Kownatach, kompleks lasów dębowo-bukowych w Drzewcach, otulina Łagowskiego Parku Krajobrazowego);</w:t>
      </w:r>
    </w:p>
    <w:p w14:paraId="6C9EA9FE" w14:textId="77777777" w:rsidR="003C50B5" w:rsidRPr="003C50B5" w:rsidRDefault="003C50B5" w:rsidP="00892740">
      <w:pPr>
        <w:numPr>
          <w:ilvl w:val="0"/>
          <w:numId w:val="6"/>
        </w:numPr>
        <w:spacing w:line="276" w:lineRule="auto"/>
        <w:ind w:left="567"/>
        <w:rPr>
          <w:rFonts w:ascii="Arial Narrow" w:eastAsia="Times New Roman" w:hAnsi="Arial Narrow" w:cs="Arial"/>
          <w:kern w:val="0"/>
          <w:lang w:val="en-US" w:bidi="en-US"/>
        </w:rPr>
      </w:pPr>
      <w:proofErr w:type="spellStart"/>
      <w:r w:rsidRPr="003C50B5">
        <w:rPr>
          <w:rFonts w:ascii="Arial Narrow" w:eastAsia="Times New Roman" w:hAnsi="Arial Narrow" w:cs="Arial"/>
          <w:b/>
          <w:bCs/>
          <w:kern w:val="0"/>
          <w:lang w:val="en-US" w:bidi="en-US"/>
        </w:rPr>
        <w:t>użytki</w:t>
      </w:r>
      <w:proofErr w:type="spellEnd"/>
      <w:r w:rsidRPr="003C50B5">
        <w:rPr>
          <w:rFonts w:ascii="Arial Narrow" w:eastAsia="Times New Roman" w:hAnsi="Arial Narrow" w:cs="Arial"/>
          <w:b/>
          <w:bCs/>
          <w:kern w:val="0"/>
          <w:lang w:val="en-US" w:bidi="en-US"/>
        </w:rPr>
        <w:t xml:space="preserve"> </w:t>
      </w:r>
      <w:proofErr w:type="spellStart"/>
      <w:r w:rsidRPr="003C50B5">
        <w:rPr>
          <w:rFonts w:ascii="Arial Narrow" w:eastAsia="Times New Roman" w:hAnsi="Arial Narrow" w:cs="Arial"/>
          <w:b/>
          <w:bCs/>
          <w:kern w:val="0"/>
          <w:lang w:val="en-US" w:bidi="en-US"/>
        </w:rPr>
        <w:t>ekologiczne</w:t>
      </w:r>
      <w:proofErr w:type="spellEnd"/>
      <w:r w:rsidRPr="003C50B5">
        <w:rPr>
          <w:rFonts w:ascii="Arial Narrow" w:eastAsia="Times New Roman" w:hAnsi="Arial Narrow" w:cs="Arial"/>
          <w:kern w:val="0"/>
          <w:lang w:val="en-US" w:bidi="en-US"/>
        </w:rPr>
        <w:t>.</w:t>
      </w:r>
    </w:p>
    <w:p w14:paraId="1DEC6299" w14:textId="77777777" w:rsidR="003C50B5" w:rsidRPr="003C50B5" w:rsidRDefault="003C50B5" w:rsidP="00892740">
      <w:pPr>
        <w:spacing w:line="276" w:lineRule="auto"/>
        <w:ind w:left="284" w:firstLine="0"/>
        <w:rPr>
          <w:rFonts w:ascii="Arial Narrow" w:eastAsia="Times New Roman" w:hAnsi="Arial Narrow" w:cs="Arial"/>
          <w:kern w:val="0"/>
          <w:lang w:val="en-US" w:bidi="en-US"/>
        </w:rPr>
      </w:pPr>
    </w:p>
    <w:p w14:paraId="108F3BA9" w14:textId="77777777" w:rsidR="003C50B5" w:rsidRPr="003C50B5" w:rsidRDefault="003C50B5" w:rsidP="00892740">
      <w:pPr>
        <w:spacing w:line="276" w:lineRule="auto"/>
        <w:ind w:firstLine="0"/>
        <w:rPr>
          <w:rFonts w:ascii="Arial Narrow" w:eastAsia="Times New Roman" w:hAnsi="Arial Narrow" w:cs="Arial"/>
          <w:kern w:val="0"/>
          <w:lang w:bidi="en-US"/>
        </w:rPr>
      </w:pPr>
      <w:r w:rsidRPr="003C50B5">
        <w:rPr>
          <w:rFonts w:ascii="Arial Narrow" w:eastAsia="Times New Roman" w:hAnsi="Arial Narrow" w:cs="Arial"/>
          <w:kern w:val="0"/>
          <w:lang w:bidi="en-US"/>
        </w:rPr>
        <w:t>Nasz obszar wyróżnia się przyrodniczo na tle całego województwa.  14 z 67 rezerwatów przyrody istniejących w województwie lubuskim znajduje się  na terenie LGD, co stanowi 21% wszystkich rezerwatów. Na naszym obszarze jest także ¼ wszystkich  parków krajobrazowych z województwa lubuskiego oraz blisko 30% wszystkich obszarów chronionego krajobrazu. W województwie lubuskim ponad 36% powierzchni objęte jest ochroną bioróżnorodności i bogactwa przyrodniczego przez sieć Natura 2000, a na obszarze LGD jest to wartość zbliżona ponieważ blisko 30% obszaru LGD objęte jest tego typu ochroną.</w:t>
      </w:r>
    </w:p>
    <w:p w14:paraId="61F07F16" w14:textId="77777777" w:rsidR="003C50B5" w:rsidRPr="003C50B5" w:rsidRDefault="003C50B5" w:rsidP="00892740">
      <w:pPr>
        <w:spacing w:line="276" w:lineRule="auto"/>
        <w:ind w:firstLine="0"/>
        <w:rPr>
          <w:rFonts w:ascii="Arial Narrow" w:eastAsia="Times New Roman" w:hAnsi="Arial Narrow" w:cs="Arial"/>
          <w:bCs/>
          <w:kern w:val="0"/>
          <w:lang w:bidi="en-US"/>
        </w:rPr>
      </w:pPr>
      <w:r w:rsidRPr="003C50B5">
        <w:rPr>
          <w:rFonts w:ascii="Arial Narrow" w:eastAsia="Times New Roman" w:hAnsi="Arial Narrow" w:cs="Arial"/>
          <w:kern w:val="0"/>
          <w:lang w:bidi="en-US"/>
        </w:rPr>
        <w:t>Teren Krainy Szlaków Turystycznych to miejsce gdzie znajdą dla siebie miejsca atrakcyjne turyści, zarówno wędrujący jak i cykliści. Mnogość szlaków pieszych, ścieżek, m.in.:</w:t>
      </w:r>
      <w:r w:rsidRPr="003C50B5">
        <w:rPr>
          <w:rFonts w:ascii="Arial Narrow" w:eastAsiaTheme="majorEastAsia" w:hAnsi="Arial Narrow" w:cs="Arial"/>
          <w:bCs/>
          <w:kern w:val="0"/>
          <w:lang w:bidi="en-US"/>
        </w:rPr>
        <w:t xml:space="preserve"> Szlaki </w:t>
      </w:r>
      <w:proofErr w:type="spellStart"/>
      <w:r w:rsidRPr="003C50B5">
        <w:rPr>
          <w:rFonts w:ascii="Arial Narrow" w:eastAsiaTheme="majorEastAsia" w:hAnsi="Arial Narrow" w:cs="Arial"/>
          <w:bCs/>
          <w:kern w:val="0"/>
          <w:lang w:bidi="en-US"/>
        </w:rPr>
        <w:t>Nordic</w:t>
      </w:r>
      <w:proofErr w:type="spellEnd"/>
      <w:r w:rsidRPr="003C50B5">
        <w:rPr>
          <w:rFonts w:ascii="Arial Narrow" w:eastAsiaTheme="majorEastAsia" w:hAnsi="Arial Narrow" w:cs="Arial"/>
          <w:bCs/>
          <w:kern w:val="0"/>
          <w:lang w:bidi="en-US"/>
        </w:rPr>
        <w:t xml:space="preserve"> </w:t>
      </w:r>
      <w:proofErr w:type="spellStart"/>
      <w:r w:rsidRPr="003C50B5">
        <w:rPr>
          <w:rFonts w:ascii="Arial Narrow" w:eastAsiaTheme="majorEastAsia" w:hAnsi="Arial Narrow" w:cs="Arial"/>
          <w:bCs/>
          <w:kern w:val="0"/>
          <w:lang w:bidi="en-US"/>
        </w:rPr>
        <w:t>Walking</w:t>
      </w:r>
      <w:proofErr w:type="spellEnd"/>
      <w:r w:rsidRPr="003C50B5">
        <w:rPr>
          <w:rFonts w:ascii="Arial Narrow" w:eastAsiaTheme="majorEastAsia" w:hAnsi="Arial Narrow" w:cs="Arial"/>
          <w:bCs/>
          <w:kern w:val="0"/>
          <w:lang w:bidi="en-US"/>
        </w:rPr>
        <w:t xml:space="preserve">, </w:t>
      </w:r>
      <w:r w:rsidRPr="003C50B5">
        <w:rPr>
          <w:rFonts w:ascii="Arial Narrow" w:eastAsia="Times New Roman" w:hAnsi="Arial Narrow" w:cs="Arial"/>
          <w:bCs/>
          <w:kern w:val="0"/>
          <w:lang w:bidi="en-US"/>
        </w:rPr>
        <w:t xml:space="preserve">Szlak Doliny Trzech Młynów, </w:t>
      </w:r>
      <w:r w:rsidRPr="003C50B5">
        <w:rPr>
          <w:rFonts w:ascii="Arial Narrow" w:eastAsiaTheme="majorEastAsia" w:hAnsi="Arial Narrow" w:cs="Arial"/>
          <w:bCs/>
          <w:kern w:val="0"/>
          <w:lang w:bidi="en-US"/>
        </w:rPr>
        <w:t xml:space="preserve">Lubuska Droga św. Jakuba, ścieżki dydaktyczne Międzynarodowy Szlak Rowerowy R-1, Szlak rowerowy </w:t>
      </w:r>
      <w:proofErr w:type="spellStart"/>
      <w:r w:rsidRPr="003C50B5">
        <w:rPr>
          <w:rFonts w:ascii="Arial Narrow" w:eastAsiaTheme="majorEastAsia" w:hAnsi="Arial Narrow" w:cs="Arial"/>
          <w:bCs/>
          <w:kern w:val="0"/>
          <w:lang w:bidi="en-US"/>
        </w:rPr>
        <w:t>Beeskow</w:t>
      </w:r>
      <w:proofErr w:type="spellEnd"/>
      <w:r w:rsidRPr="003C50B5">
        <w:rPr>
          <w:rFonts w:ascii="Arial Narrow" w:eastAsiaTheme="majorEastAsia" w:hAnsi="Arial Narrow" w:cs="Arial"/>
          <w:bCs/>
          <w:kern w:val="0"/>
          <w:lang w:bidi="en-US"/>
        </w:rPr>
        <w:t xml:space="preserve"> – Sulęcin a także 15 km </w:t>
      </w:r>
      <w:r w:rsidRPr="003C50B5">
        <w:rPr>
          <w:rFonts w:ascii="Arial Narrow" w:eastAsia="Times New Roman" w:hAnsi="Arial Narrow" w:cs="Arial"/>
          <w:bCs/>
          <w:kern w:val="0"/>
          <w:lang w:bidi="en-US"/>
        </w:rPr>
        <w:t xml:space="preserve">Szlak konny - HORSE TRAIL  Gądków Wielki - Garbicz w Gminie Torzym.  Niestety odczuwalny jest brak spójnej oferty turystycznej. Wiele szlaków istnieje wyłącznie na papierze, odczuwalny jest brak koordynacji działań promocyjnych na terenie LGD. </w:t>
      </w:r>
    </w:p>
    <w:p w14:paraId="62484DC6" w14:textId="77777777" w:rsidR="003C50B5" w:rsidRDefault="003C50B5" w:rsidP="00892740">
      <w:pPr>
        <w:spacing w:line="276" w:lineRule="auto"/>
        <w:ind w:firstLine="0"/>
        <w:rPr>
          <w:rFonts w:ascii="Arial Narrow" w:eastAsia="Times New Roman" w:hAnsi="Arial Narrow" w:cs="Arial"/>
          <w:bCs/>
          <w:kern w:val="0"/>
          <w:lang w:bidi="en-US"/>
        </w:rPr>
      </w:pPr>
      <w:r w:rsidRPr="003C50B5">
        <w:rPr>
          <w:rFonts w:ascii="Arial Narrow" w:eastAsia="Times New Roman" w:hAnsi="Arial Narrow" w:cs="Arial"/>
          <w:bCs/>
          <w:kern w:val="0"/>
          <w:lang w:bidi="en-US"/>
        </w:rPr>
        <w:t>W latach 2018-2019</w:t>
      </w:r>
      <w:r w:rsidR="00892740">
        <w:rPr>
          <w:rFonts w:ascii="Arial Narrow" w:eastAsia="Times New Roman" w:hAnsi="Arial Narrow" w:cs="Arial"/>
          <w:bCs/>
          <w:kern w:val="0"/>
          <w:lang w:bidi="en-US"/>
        </w:rPr>
        <w:t xml:space="preserve"> nasze Stowarzyszenie realizował</w:t>
      </w:r>
      <w:r w:rsidRPr="003C50B5">
        <w:rPr>
          <w:rFonts w:ascii="Arial Narrow" w:eastAsia="Times New Roman" w:hAnsi="Arial Narrow" w:cs="Arial"/>
          <w:bCs/>
          <w:kern w:val="0"/>
          <w:lang w:bidi="en-US"/>
        </w:rPr>
        <w:t>o projekt współpracy pod nazwą: Promocja regionów poprzez aktywną turystykę - akronim „PREPATUR””. Celem ogólnym projektu była promocja regionów i dziedzictwa lokalnego. Celem szczegółowym projektu było podnoszenie atrakcyjności rekreacyjno-turystycznej regionu poprzez popularyzację aktywnych form turystyki oraz wzmacnianie kapitału społecznego poprzez aktywizację mieszkańców. Cele zostały osiągnięte poprzez przygotowanie gier terenowych, geocachingu, a także imprez/eventów promujących nowe formy turystyki.</w:t>
      </w:r>
    </w:p>
    <w:p w14:paraId="0ADC9C85" w14:textId="77777777" w:rsidR="00892740" w:rsidRPr="003C50B5" w:rsidRDefault="00892740" w:rsidP="00892740">
      <w:pPr>
        <w:spacing w:line="276" w:lineRule="auto"/>
        <w:ind w:firstLine="0"/>
        <w:rPr>
          <w:rFonts w:ascii="Arial Narrow" w:eastAsia="Times New Roman" w:hAnsi="Arial Narrow" w:cs="Arial"/>
          <w:bCs/>
          <w:kern w:val="0"/>
          <w:lang w:bidi="en-US"/>
        </w:rPr>
      </w:pPr>
    </w:p>
    <w:p w14:paraId="4C6D49E5" w14:textId="77777777" w:rsidR="003C50B5" w:rsidRPr="003C50B5" w:rsidRDefault="003C50B5" w:rsidP="00892740">
      <w:pPr>
        <w:keepNext/>
        <w:keepLines/>
        <w:spacing w:line="276" w:lineRule="auto"/>
        <w:ind w:firstLine="0"/>
        <w:jc w:val="left"/>
        <w:outlineLvl w:val="1"/>
        <w:rPr>
          <w:rFonts w:ascii="Arial Narrow" w:hAnsi="Arial Narrow" w:cs="Arial"/>
        </w:rPr>
      </w:pPr>
      <w:bookmarkStart w:id="6" w:name="_Toc75873811"/>
      <w:r w:rsidRPr="00276AC5">
        <w:rPr>
          <w:rFonts w:ascii="Arial Narrow" w:eastAsiaTheme="majorEastAsia" w:hAnsi="Arial Narrow" w:cstheme="majorBidi"/>
          <w:b/>
          <w:bCs/>
          <w:color w:val="00B050"/>
        </w:rPr>
        <w:lastRenderedPageBreak/>
        <w:t>II.6 Opis produktów lokalnych, tradycyjnych i regionalnych</w:t>
      </w:r>
      <w:bookmarkEnd w:id="6"/>
      <w:r w:rsidR="00892740">
        <w:rPr>
          <w:rFonts w:ascii="Arial Narrow" w:eastAsiaTheme="majorEastAsia" w:hAnsi="Arial Narrow" w:cstheme="majorBidi"/>
          <w:b/>
          <w:bCs/>
          <w:color w:val="00B050"/>
        </w:rPr>
        <w:br/>
      </w:r>
      <w:r w:rsidRPr="003C50B5">
        <w:rPr>
          <w:rFonts w:ascii="Arial Narrow" w:hAnsi="Arial Narrow" w:cs="Arial"/>
        </w:rPr>
        <w:t>Teren objęty LSR to miejsce gdzie możemy spotkać produkty tradycyjne i regionalne wpisane na Listę Produktów Tradycyjnych. Spośród 83 takich produktów zarejestrowanych w województwie lubuskim (stan na dzień 31.12.2022r.) aż  10 możemy spotkać w Krainie Szlaków Turystycznych.</w:t>
      </w:r>
      <w:r w:rsidR="00892740">
        <w:rPr>
          <w:rFonts w:ascii="Arial Narrow" w:hAnsi="Arial Narrow" w:cs="Arial"/>
        </w:rPr>
        <w:br/>
      </w:r>
      <w:r w:rsidRPr="003C50B5">
        <w:rPr>
          <w:rFonts w:ascii="Arial Narrow" w:hAnsi="Arial Narrow" w:cs="Arial"/>
        </w:rPr>
        <w:t xml:space="preserve">W  Lipkach Wielkich w gminie Santok od ponad 60 lat robi się tradycyjną </w:t>
      </w:r>
      <w:r w:rsidRPr="003C50B5">
        <w:rPr>
          <w:rFonts w:ascii="Arial Narrow" w:hAnsi="Arial Narrow" w:cs="Arial"/>
          <w:b/>
        </w:rPr>
        <w:t>kapustkę kwaszoną nadnotecką</w:t>
      </w:r>
      <w:r w:rsidRPr="003C50B5">
        <w:rPr>
          <w:rFonts w:ascii="Arial Narrow" w:hAnsi="Arial Narrow" w:cs="Arial"/>
        </w:rPr>
        <w:t xml:space="preserve"> oraz </w:t>
      </w:r>
      <w:r w:rsidRPr="003C50B5">
        <w:rPr>
          <w:rFonts w:ascii="Arial Narrow" w:hAnsi="Arial Narrow" w:cs="Arial"/>
          <w:b/>
        </w:rPr>
        <w:t>ogórki kiszone nadnoteckie</w:t>
      </w:r>
      <w:r w:rsidRPr="003C50B5">
        <w:rPr>
          <w:rFonts w:ascii="Arial Narrow" w:hAnsi="Arial Narrow" w:cs="Arial"/>
        </w:rPr>
        <w:t xml:space="preserve">. W Janczewie (również gm. Santok) gospodynie przyrządzają  </w:t>
      </w:r>
      <w:r w:rsidRPr="003C50B5">
        <w:rPr>
          <w:rFonts w:ascii="Arial Narrow" w:hAnsi="Arial Narrow" w:cs="Arial"/>
          <w:b/>
        </w:rPr>
        <w:t xml:space="preserve">papierówkę w syropie </w:t>
      </w:r>
      <w:r w:rsidRPr="003C50B5">
        <w:rPr>
          <w:rFonts w:ascii="Arial Narrow" w:hAnsi="Arial Narrow" w:cs="Arial"/>
        </w:rPr>
        <w:t>z owoców zebranych w okolicznych sadach.</w:t>
      </w:r>
      <w:r w:rsidRPr="003C50B5">
        <w:rPr>
          <w:rFonts w:ascii="Arial Narrow" w:hAnsi="Arial Narrow" w:cs="Arial"/>
          <w:b/>
        </w:rPr>
        <w:t xml:space="preserve"> </w:t>
      </w:r>
      <w:r w:rsidRPr="003C50B5">
        <w:rPr>
          <w:rFonts w:ascii="Arial Narrow" w:hAnsi="Arial Narrow" w:cs="Arial"/>
          <w:bCs/>
        </w:rPr>
        <w:t>L</w:t>
      </w:r>
      <w:r w:rsidRPr="003C50B5">
        <w:rPr>
          <w:rFonts w:ascii="Arial Narrow" w:hAnsi="Arial Narrow" w:cs="Arial"/>
        </w:rPr>
        <w:t>okalni miłośnicy pszczół skupiający się w Kole Pszczelarzy w Santoku</w:t>
      </w:r>
      <w:r w:rsidRPr="003C50B5">
        <w:rPr>
          <w:rFonts w:ascii="Arial Narrow" w:hAnsi="Arial Narrow" w:cs="Arial"/>
          <w:b/>
        </w:rPr>
        <w:t xml:space="preserve"> produkują miód wielokwiatowy łąkowy z Doliny Noteci.</w:t>
      </w:r>
      <w:r w:rsidRPr="003C50B5">
        <w:rPr>
          <w:rFonts w:ascii="Arial Narrow" w:hAnsi="Arial Narrow" w:cs="Arial"/>
          <w:bCs/>
        </w:rPr>
        <w:t xml:space="preserve"> Specjałem gminy Kłodawa są</w:t>
      </w:r>
      <w:r w:rsidRPr="003C50B5">
        <w:rPr>
          <w:rFonts w:ascii="Arial Narrow" w:hAnsi="Arial Narrow" w:cs="Arial"/>
          <w:b/>
        </w:rPr>
        <w:t xml:space="preserve"> śliwy w occie </w:t>
      </w:r>
      <w:r w:rsidRPr="003C50B5">
        <w:rPr>
          <w:rFonts w:ascii="Arial Narrow" w:hAnsi="Arial Narrow" w:cs="Arial"/>
        </w:rPr>
        <w:t xml:space="preserve">dodawane do różnych sałatek, wędlin, a także pieczonych i zimnych mięs oraz </w:t>
      </w:r>
      <w:r w:rsidRPr="003C50B5">
        <w:rPr>
          <w:rFonts w:ascii="Arial Narrow" w:hAnsi="Arial Narrow" w:cs="Arial"/>
          <w:b/>
        </w:rPr>
        <w:t xml:space="preserve">szynka z dzika pieczona </w:t>
      </w:r>
      <w:r w:rsidRPr="003C50B5">
        <w:rPr>
          <w:rFonts w:ascii="Arial Narrow" w:hAnsi="Arial Narrow" w:cs="Arial"/>
        </w:rPr>
        <w:t xml:space="preserve"> przygotowywana w Zdroisku niedużej wsi, która położona jest na obszarze zasobnym w owoce runa leśnego i dziką zwierzynę. </w:t>
      </w:r>
      <w:r w:rsidRPr="003C50B5">
        <w:rPr>
          <w:rFonts w:ascii="Arial Narrow" w:hAnsi="Arial Narrow"/>
        </w:rPr>
        <w:t xml:space="preserve"> Również gmina Bogdaniec może się pochwalić kilkoma produktami tradycyjnymi. Należy do nich </w:t>
      </w:r>
      <w:r w:rsidRPr="003C50B5">
        <w:rPr>
          <w:rFonts w:ascii="Arial Narrow" w:hAnsi="Arial Narrow" w:cs="Arial"/>
          <w:b/>
        </w:rPr>
        <w:t>nalewka sosnowa „sosnówka”</w:t>
      </w:r>
      <w:r w:rsidRPr="003C50B5">
        <w:rPr>
          <w:rFonts w:ascii="Arial Narrow" w:hAnsi="Arial Narrow" w:cs="Arial"/>
        </w:rPr>
        <w:t xml:space="preserve">, którą do Łupowa przywieźli mieszkańcy z Kresów Wschodnich. W Łupowie co roku organizowany jest festyn „Zielonej Szyszki”, nawiązujący do okolicznych lasów, którego nieodłącznym elementem jest nalewka sosnówka. Ponadto w gminie Bogdaniec zarejestrowane są dwa miody: </w:t>
      </w:r>
      <w:r w:rsidRPr="003C50B5">
        <w:rPr>
          <w:rFonts w:ascii="Arial Narrow" w:hAnsi="Arial Narrow" w:cs="Arial"/>
          <w:b/>
          <w:bCs/>
        </w:rPr>
        <w:t>miód nektarowo-spadziowy</w:t>
      </w:r>
      <w:r w:rsidRPr="003C50B5">
        <w:rPr>
          <w:rFonts w:ascii="Arial Narrow" w:hAnsi="Arial Narrow" w:cs="Arial"/>
        </w:rPr>
        <w:t xml:space="preserve"> oraz </w:t>
      </w:r>
      <w:r w:rsidRPr="003C50B5">
        <w:rPr>
          <w:rFonts w:ascii="Arial Narrow" w:hAnsi="Arial Narrow" w:cs="Arial"/>
          <w:b/>
          <w:bCs/>
        </w:rPr>
        <w:t>mi</w:t>
      </w:r>
      <w:r w:rsidR="00C35504">
        <w:rPr>
          <w:rFonts w:ascii="Arial Narrow" w:hAnsi="Arial Narrow" w:cs="Arial"/>
          <w:b/>
          <w:bCs/>
        </w:rPr>
        <w:t>ó</w:t>
      </w:r>
      <w:r w:rsidRPr="003C50B5">
        <w:rPr>
          <w:rFonts w:ascii="Arial Narrow" w:hAnsi="Arial Narrow" w:cs="Arial"/>
          <w:b/>
          <w:bCs/>
        </w:rPr>
        <w:t>d wielokwiatowy z Doliny Warty.</w:t>
      </w:r>
      <w:r w:rsidRPr="003C50B5">
        <w:rPr>
          <w:rFonts w:ascii="Arial Narrow" w:hAnsi="Arial Narrow" w:cs="Arial"/>
        </w:rPr>
        <w:t xml:space="preserve">  Ostatnim produktem tradycyjnym na naszym obszarze jest również miód z gminy Lubiszyn zgłoszony pod nazwa  </w:t>
      </w:r>
      <w:r w:rsidRPr="003C50B5">
        <w:rPr>
          <w:rFonts w:ascii="Arial Narrow" w:hAnsi="Arial Narrow" w:cs="Arial"/>
          <w:b/>
          <w:bCs/>
        </w:rPr>
        <w:t xml:space="preserve">„Lubiszyński miód rzepakowy”. </w:t>
      </w:r>
    </w:p>
    <w:p w14:paraId="17B8BD25" w14:textId="77777777" w:rsidR="003C50B5" w:rsidRDefault="003C50B5" w:rsidP="00892740">
      <w:pPr>
        <w:spacing w:line="276" w:lineRule="auto"/>
        <w:ind w:firstLine="0"/>
        <w:rPr>
          <w:rFonts w:ascii="Arial Narrow" w:hAnsi="Arial Narrow" w:cs="Arial"/>
        </w:rPr>
      </w:pPr>
      <w:r w:rsidRPr="003C50B5">
        <w:rPr>
          <w:rFonts w:ascii="Arial Narrow" w:hAnsi="Arial Narrow" w:cs="Arial"/>
        </w:rPr>
        <w:t>Biorąc pod uwagę mnogość produktów regionalnych szczególnie kulinarnych występujących na terenie KST-LGD możemy stwierdzić, że „Kraina” jest istnym rajem dla „łasuchów”.</w:t>
      </w:r>
    </w:p>
    <w:bookmarkEnd w:id="4"/>
    <w:p w14:paraId="253CFDF3" w14:textId="77777777" w:rsidR="00892740" w:rsidRPr="00892740" w:rsidRDefault="00892740" w:rsidP="00892740">
      <w:pPr>
        <w:spacing w:line="276" w:lineRule="auto"/>
        <w:ind w:firstLine="0"/>
        <w:rPr>
          <w:rFonts w:ascii="Arial Narrow" w:hAnsi="Arial Narrow" w:cs="Arial"/>
        </w:rPr>
      </w:pPr>
    </w:p>
    <w:p w14:paraId="2FE70E06" w14:textId="77777777" w:rsidR="003C50B5" w:rsidRPr="003C50B5" w:rsidRDefault="003C50B5" w:rsidP="00892740">
      <w:pPr>
        <w:spacing w:line="276" w:lineRule="auto"/>
        <w:ind w:firstLine="0"/>
        <w:jc w:val="left"/>
        <w:rPr>
          <w:rFonts w:ascii="Arial Narrow" w:hAnsi="Arial Narrow"/>
        </w:rPr>
      </w:pPr>
      <w:r w:rsidRPr="00C35504">
        <w:rPr>
          <w:rFonts w:ascii="Arial Narrow" w:hAnsi="Arial Narrow"/>
          <w:b/>
          <w:color w:val="00B050"/>
        </w:rPr>
        <w:t>II.7 Opis spójności obszaru</w:t>
      </w:r>
    </w:p>
    <w:p w14:paraId="4E11BF3D" w14:textId="77777777" w:rsidR="003C50B5" w:rsidRPr="003C50B5" w:rsidRDefault="003C50B5" w:rsidP="00837361">
      <w:pPr>
        <w:spacing w:line="276" w:lineRule="auto"/>
        <w:ind w:firstLine="0"/>
        <w:rPr>
          <w:rFonts w:ascii="Arial Narrow" w:hAnsi="Arial Narrow"/>
        </w:rPr>
      </w:pPr>
      <w:bookmarkStart w:id="7" w:name="_Hlk135988158"/>
      <w:r w:rsidRPr="003C50B5">
        <w:rPr>
          <w:rFonts w:ascii="Arial Narrow" w:hAnsi="Arial Narrow"/>
        </w:rPr>
        <w:t>Obszar, który został zaplanowany do objęcia LSR jest bardzo atrakcyjny turystycznie, z czego doskonale zdają sobie sprawę władze i mieszkańcy poszczególnych gmin. W każdej gminie turystyka jest ważnym obszarem rozwoju, w który wiele się inwestuje, licząc nie tylko na turystów z Polski, ale również z zagranicy, zwłaszcza z Niemiec, co umożliwia niewielka odległość od naszych zachodnich sąsiadów.  Jednak pomimo tak świetnych warunków środowiskowych potencjał ten jest nadal niedostatecznie wykorzystany. Brakuje plaż zagospodarowanych według współczesnych standardów, nowoczesnych ośrodków wypoczynkowych, ścieżek pieszych i rowerowych, atrakcyjnych szlaków turystycznych, a także większej liczby gospodarstw agroturystycznych. Turyści oczekują też rozrywki i wszelkich atrakcji,</w:t>
      </w:r>
      <w:r w:rsidR="00892740">
        <w:rPr>
          <w:rFonts w:ascii="Arial Narrow" w:hAnsi="Arial Narrow"/>
        </w:rPr>
        <w:t xml:space="preserve"> które uprzyjemniłyby im pobyt.</w:t>
      </w:r>
    </w:p>
    <w:p w14:paraId="19E276CE" w14:textId="77777777" w:rsidR="003C50B5" w:rsidRPr="003C50B5" w:rsidRDefault="003C50B5" w:rsidP="00837361">
      <w:pPr>
        <w:spacing w:line="276" w:lineRule="auto"/>
        <w:ind w:firstLine="0"/>
        <w:rPr>
          <w:rFonts w:ascii="Arial Narrow" w:hAnsi="Arial Narrow"/>
        </w:rPr>
      </w:pPr>
      <w:r w:rsidRPr="003C50B5">
        <w:rPr>
          <w:rFonts w:ascii="Arial Narrow" w:hAnsi="Arial Narrow"/>
        </w:rPr>
        <w:t>Wykorzystanie potencjału przyrodniczego i historycznego oraz nastawienie na turystykę to obszary, gdzie najbardziej widać spójność celów władz i mieszkańców wszystkich gmin, które zostaną objęte LSR. Ze względu na turystyczny charakter obszaru planowanego do objęcia LSR, mieszkańcy i włodarze przyjmują rozwiązania przyjazne dla środowiska, ale też sprzyjające napływowi turystów. Powstają więc toalety przy plażach publicznych, liczne przystanki z wiatami i koszami na śmieci na wyznaczonych szlakach.  Dbanie o środowisko jest na tym obszarze priory</w:t>
      </w:r>
      <w:r w:rsidR="00892740">
        <w:rPr>
          <w:rFonts w:ascii="Arial Narrow" w:hAnsi="Arial Narrow"/>
        </w:rPr>
        <w:t>tetem, ponieważ od niego zależy</w:t>
      </w:r>
      <w:r w:rsidR="00892740">
        <w:rPr>
          <w:rFonts w:ascii="Arial Narrow" w:hAnsi="Arial Narrow"/>
        </w:rPr>
        <w:br/>
      </w:r>
      <w:r w:rsidRPr="003C50B5">
        <w:rPr>
          <w:rFonts w:ascii="Arial Narrow" w:hAnsi="Arial Narrow"/>
        </w:rPr>
        <w:t xml:space="preserve">w dużej mierze dobrobyt społeczeństwa.  </w:t>
      </w:r>
    </w:p>
    <w:p w14:paraId="1FF4890A" w14:textId="77777777" w:rsidR="003C50B5" w:rsidRPr="003C50B5" w:rsidRDefault="003C50B5" w:rsidP="00837361">
      <w:pPr>
        <w:spacing w:line="276" w:lineRule="auto"/>
        <w:ind w:firstLine="0"/>
        <w:rPr>
          <w:rFonts w:ascii="Arial Narrow" w:hAnsi="Arial Narrow"/>
        </w:rPr>
      </w:pPr>
      <w:r w:rsidRPr="003C50B5">
        <w:rPr>
          <w:rFonts w:ascii="Arial Narrow" w:hAnsi="Arial Narrow"/>
        </w:rPr>
        <w:t>Spójność między mieszkańcami wszystkich gmin jest bardzo zauważalna na polu rosnącej aktywizacji społecznej. Mimo tego, że znaczna część mieszkańców to ludność napływowa i nie łączą ich wspólne korzenie to społeczności lokalne angażują się w życie swoich miejscowości. Przede wszystkim zawiązują się formalne lub nieformalne organizacje społeczne, które coraz śmielej sięgają po środki z różnych źródeł i piszą projekty, dzięki którym realizują swoje pomysły z pożytkiem dla ogółu mieszkańców.. Nierzadko są one inicjatorem działań i motywują do ich realizacji swoje władze gminne. Same też podejmują trud pisania wniosków, pozyskiwania funduszy i zaspokajania</w:t>
      </w:r>
      <w:r w:rsidR="00892740">
        <w:rPr>
          <w:rFonts w:ascii="Arial Narrow" w:hAnsi="Arial Narrow"/>
        </w:rPr>
        <w:t xml:space="preserve"> potrzeb lokalnej społeczności. </w:t>
      </w:r>
      <w:r w:rsidRPr="003C50B5">
        <w:rPr>
          <w:rFonts w:ascii="Arial Narrow" w:hAnsi="Arial Narrow"/>
        </w:rPr>
        <w:t>Dzięki wsparciu naszego Stowarzyszenia kilkanaście organizacji i fundacji z terenu objętego aktualną LSR z powodzeniem zakończyło realizację przedsięwzięć, które trwale przyczyniły się do podniesienia poziomu życia mieszkańców. Organizacje społeczne z całego obszaru są bardzo zaangażowane i chciałyby wiele zrobić, ale wymagają pomocy przy pisaniu, realizacji i rozliczaniu projektów. Często nie wiedzą, gdzie  i jak można aplikować o fundusze. Takie wsparcie otrzymują w naszym Stowarzyszeniu. Widzimy, że na ten moment brakuje na naszym obszarze dobrze działającej sieci organizacji pozarządowych, które mogłyby dzielić się swoimi doświadczeniami, wspierać się w trudnych sytuacjach, a być może także podejmować wspólne inicjatywy.</w:t>
      </w:r>
    </w:p>
    <w:p w14:paraId="033A1410" w14:textId="77777777" w:rsidR="003C50B5" w:rsidRPr="003C50B5" w:rsidRDefault="003C50B5" w:rsidP="00837361">
      <w:pPr>
        <w:spacing w:line="276" w:lineRule="auto"/>
        <w:ind w:firstLine="0"/>
        <w:rPr>
          <w:rFonts w:ascii="Arial Narrow" w:hAnsi="Arial Narrow"/>
        </w:rPr>
      </w:pPr>
      <w:r w:rsidRPr="003C50B5">
        <w:rPr>
          <w:rFonts w:ascii="Arial Narrow" w:hAnsi="Arial Narrow"/>
        </w:rPr>
        <w:t xml:space="preserve">Aktywność społeczeństwa przejawia się również w rosnącej tendencji do podejmowania własnej działalności gospodarczej. Często jest to działalność związana z usługami turystycznymi lub okołoturystycznymi, które są bardzo pożądane i ważne dla rozwoju turystyki na tym terenie. Świadczy to o tym, że obszar planowany do objęcia LSR ma duży potencjał gospodarczy i duże możliwości dalszego rozwoju w wielu kierunkach. Obszar planowany do objęcia LSR stawia też na innowacyjne rozwiązania zwłaszcza w biznesie. Jest to bardzo wyraźna tendencja wśród obecnych i przyszłych przedsiębiorców. W dotychczasowych naborach wniosków na rozwój lub podejmowanie działalności gospodarczej wskaźnik innowacyjności </w:t>
      </w:r>
      <w:r w:rsidRPr="003C50B5">
        <w:rPr>
          <w:rFonts w:ascii="Arial Narrow" w:hAnsi="Arial Narrow"/>
        </w:rPr>
        <w:lastRenderedPageBreak/>
        <w:t xml:space="preserve">stale wzrasta. Można się spodziewać, że w przyszłym okresie programowania będzie on nadal rosnąć, gdyż takie są wymogi współczesnego świata. Przedsiębiorcy zdają sobie sprawę, że stawiając na innowacyjność zyskują przewagę nad konkurencją. Zaspokajają w ten sposób wciąż rosnące potrzeby konsumentów. W branży turystycznej, która jest dominującą na tym terenie,  nie wystarczy już mieć zwyczajny hotel czy pensjonat, trzeba mieć hotel na wodzie. Turyści oczekują dodatkowych usług więc przedsiębiorcy z przyszłego obszaru LSR starają się  im to zapewnić poprzez np. łodzie </w:t>
      </w:r>
      <w:proofErr w:type="spellStart"/>
      <w:r w:rsidRPr="003C50B5">
        <w:rPr>
          <w:rFonts w:ascii="Arial Narrow" w:hAnsi="Arial Narrow"/>
        </w:rPr>
        <w:t>eventowe</w:t>
      </w:r>
      <w:proofErr w:type="spellEnd"/>
      <w:r w:rsidRPr="003C50B5">
        <w:rPr>
          <w:rFonts w:ascii="Arial Narrow" w:hAnsi="Arial Narrow"/>
        </w:rPr>
        <w:t>, grille na wodzie, budowę saun zewnętrznych, wycieczki kładami i inne.  Pomysłowość ludzi interesu nie ma granic. Ograniczeniem są jedynie pieniądze. Jednakże, gdy mogą sięgnąć po środki unijne za pośrednictwem Lokalnej Grupy Działania ilość przedsięwzięć innowacyjnych wzrasta  nie tylko w branży turystycznej. Powstają firmy oferujące unikatowe usługi na skalę nie tylko obszaru LSR, ale też województwa. Zauważamy też wyraźny trend w dziedzinie produktów ekologicznych, które są coraz bardziej poszukiwane. Przedsiębiorcy, stawiający na innowacyjne rozwiązania, szybko reagują na potrzeby rynku w tym zakresie. Jedni proponują usługi oparte na ekologicznych kosmetykach, inni zamierzają produkować własne sery czy wina. Biorąc to wszystko pod uwagę, należy stwierdzić, że innowacyjność będzie jednym  z priorytetów w latach 2021-2027.</w:t>
      </w:r>
    </w:p>
    <w:p w14:paraId="66204B9A" w14:textId="77777777" w:rsidR="003C50B5" w:rsidRPr="003C50B5" w:rsidRDefault="003C50B5" w:rsidP="00837361">
      <w:pPr>
        <w:spacing w:line="276" w:lineRule="auto"/>
        <w:ind w:firstLine="0"/>
        <w:rPr>
          <w:rFonts w:ascii="Arial Narrow" w:hAnsi="Arial Narrow"/>
        </w:rPr>
      </w:pPr>
      <w:r w:rsidRPr="003C50B5">
        <w:rPr>
          <w:rFonts w:ascii="Arial Narrow" w:hAnsi="Arial Narrow"/>
        </w:rPr>
        <w:t xml:space="preserve">Dotychczasowa działalność Stowarzyszenia KST-LGD nie byłaby możliwa bez współpracy z gminami, instytucjami i organizacjami społecznymi. Realizacja obecnej LSR oparta jest na szerokich konsultacjach społecznych z mieszkańcami i władzami gminnymi, organizacjami społecznymi i przedsiębiorcami. Dzięki temu zostały zrealizowane liczne przedsięwzięcia w zakresie rozwoju lub podejmowania działalności gospodarczej, infrastruktury turystycznej lub rekreacyjnej lub kulturalnej oraz działania promocyjne i informacyjne. Nasza współpraca z gminami układa się bardzo dobrze. Włodarze wszystkich gmin należących do obecnego i przyszłego obszaru LSR znają się osobiście. Na wspólnych  spotkaniach potrafią otwarcie rozmawiać o sukcesach i problemach czy wymieniać się informacjami. Widoczna jest chęć współpracy, w dużej mierze wynikająca z przynależności do obszaru, który zostanie objęty przyszłą LSR. Mamy pełne poparcie gmin we wszystkich naszych działaniach, ponieważ władze gminne mają świadomość, że przyniesie to korzyści mieszkańcom i przyczyni się do rozwoju regionu. Również z naszej strony włodarze mogą liczyć na pomoc i wsparcie w realizacji swoich projektów. </w:t>
      </w:r>
    </w:p>
    <w:p w14:paraId="00015015" w14:textId="77777777" w:rsidR="003C50B5" w:rsidRPr="003C50B5" w:rsidRDefault="003C50B5" w:rsidP="00837361">
      <w:pPr>
        <w:spacing w:line="276" w:lineRule="auto"/>
        <w:ind w:firstLine="0"/>
        <w:rPr>
          <w:rFonts w:ascii="Arial Narrow" w:hAnsi="Arial Narrow"/>
        </w:rPr>
      </w:pPr>
      <w:r w:rsidRPr="003C50B5">
        <w:rPr>
          <w:rFonts w:ascii="Arial Narrow" w:hAnsi="Arial Narrow"/>
        </w:rPr>
        <w:t>Problem starzenia się społeczeństwa i jego konsekwencje dotyczą całej Polski, a więc i obszaru planowanego do objęcia LSR. Z prognoz demograficznych GUS wynika, że w Polsce w 2050 r. udział osób w wieku produkcyjnym w populacji wyniesie 57%, w wieku powyżej 65 roku życia – aż 32,7%, natomiast w wieku przedprodukcyjnym – niecałe 11%. Stąd bardzo ważnym wyzwaniem jest  z jednej strony zapewnienie odpowiedniej opieki osobom w podeszłym wieku, z drugiej  aktywna polityka, której celem jest aktywizacja osób 50+, aby jak najdłużej pozostawały one aktywne zawodowo.</w:t>
      </w:r>
    </w:p>
    <w:p w14:paraId="4D69E6C8" w14:textId="77777777" w:rsidR="003C50B5" w:rsidRPr="003C50B5" w:rsidRDefault="003C50B5" w:rsidP="00837361">
      <w:pPr>
        <w:spacing w:line="276" w:lineRule="auto"/>
        <w:ind w:firstLine="0"/>
        <w:rPr>
          <w:rFonts w:ascii="Arial Narrow" w:hAnsi="Arial Narrow"/>
        </w:rPr>
      </w:pPr>
      <w:r w:rsidRPr="003C50B5">
        <w:rPr>
          <w:rFonts w:ascii="Arial Narrow" w:hAnsi="Arial Narrow"/>
        </w:rPr>
        <w:t>W wielu gminach naszego obszaru istnieją Domy Pomocy Społecznej, Zakłady Opiekuńczo – Lecznicze,  Środowiskowe Domy Samopomocy, istnieją też Ośrodki Pomocy Społecznej. Wydaje się jednak, że to za mało. Starsze osoby najczęściej pozostają „zamknięte” w domach. Nie organizuje się dla nich żadnych zajęć, warsztatów, wyjazdów, albo chociażby zwyczajnych spotkań przy herbacie. Na tym polu jest jeszcze bardzo dużo do zrobienia, zwłaszcza jeśli chodzi o zmianę świadomości społeczeństwa, które w ostatnim czasie, w dobie pandemii „zamknęło” się na świat i wypadło z życia społecznego.</w:t>
      </w:r>
    </w:p>
    <w:p w14:paraId="16BBD900" w14:textId="77777777" w:rsidR="002F1917" w:rsidRDefault="003C50B5" w:rsidP="002F1917">
      <w:pPr>
        <w:spacing w:after="120"/>
        <w:ind w:firstLine="0"/>
        <w:rPr>
          <w:rFonts w:ascii="Arial Narrow" w:hAnsi="Arial Narrow"/>
        </w:rPr>
      </w:pPr>
      <w:r w:rsidRPr="003C50B5">
        <w:rPr>
          <w:rFonts w:ascii="Arial Narrow" w:hAnsi="Arial Narrow"/>
        </w:rPr>
        <w:t>Innym aspektem starzenia się społeczeństwa są nieuchronne zmiany na rynku pracy. Bardzo ważnym zadaniem staje się zarządzanie wiekiem, które zwiększa szanse na zatrudnienie starzejących się kobiet i mężczyzn, pomaga w przedłużaniu aktywności zawodowej osób 50+ i pozwala zapewnić równe szanse pracownikom w różnym wieku. W ostatnich latach na polskim rynku pracy i w naszym regionie  obserwujemy wzrostu aktywności zawodowej osób w wieku 50+. Praca w tej grupie wiekowej jest ważna z powodów ekonomicznych: starsze osoby pracujące żyją w gospodarstwach o niższym dochodzie, często mając ważny wkład w utrzymanie rodziny. Stąd należy zwiększać świadomość pracodawców i zachęcać ich do zatrudniania osób starszych oraz promować wśród osób młodych potrzebę współpracy ze starszą, bardziej doświadczoną</w:t>
      </w:r>
      <w:r w:rsidR="00276AC5">
        <w:rPr>
          <w:rFonts w:ascii="Arial Narrow" w:hAnsi="Arial Narrow"/>
        </w:rPr>
        <w:t>.</w:t>
      </w:r>
      <w:bookmarkEnd w:id="7"/>
    </w:p>
    <w:p w14:paraId="37652381" w14:textId="42D01378" w:rsidR="002F1917" w:rsidRPr="00D11639" w:rsidRDefault="002F1917" w:rsidP="002F1917">
      <w:pPr>
        <w:spacing w:after="120"/>
        <w:ind w:firstLine="0"/>
        <w:rPr>
          <w:b/>
          <w:bCs/>
          <w:color w:val="00B050"/>
          <w:sz w:val="24"/>
          <w:szCs w:val="24"/>
        </w:rPr>
      </w:pPr>
      <w:r w:rsidRPr="00D11639">
        <w:rPr>
          <w:rFonts w:ascii="Arial Narrow" w:hAnsi="Arial Narrow"/>
          <w:color w:val="00B050"/>
        </w:rPr>
        <w:t xml:space="preserve">Tekst </w:t>
      </w:r>
      <w:proofErr w:type="spellStart"/>
      <w:r w:rsidRPr="00D11639">
        <w:rPr>
          <w:rFonts w:ascii="Arial Narrow" w:hAnsi="Arial Narrow"/>
          <w:color w:val="00B050"/>
        </w:rPr>
        <w:t>niny</w:t>
      </w:r>
      <w:proofErr w:type="spellEnd"/>
    </w:p>
    <w:p w14:paraId="3F80966A" w14:textId="77777777" w:rsidR="002F1917" w:rsidRPr="002F1917" w:rsidRDefault="002F1917" w:rsidP="002F1917">
      <w:pPr>
        <w:jc w:val="left"/>
        <w:rPr>
          <w:rFonts w:asciiTheme="minorHAnsi" w:hAnsiTheme="minorHAnsi"/>
          <w:color w:val="00B050"/>
          <w:sz w:val="24"/>
          <w:szCs w:val="24"/>
        </w:rPr>
      </w:pPr>
      <w:r w:rsidRPr="002F1917">
        <w:rPr>
          <w:rFonts w:asciiTheme="minorHAnsi" w:hAnsiTheme="minorHAnsi"/>
          <w:color w:val="00B050"/>
          <w:sz w:val="24"/>
          <w:szCs w:val="24"/>
        </w:rPr>
        <w:t xml:space="preserve">Obszar, który obejmuje LSR, położony jest na Pojezierzu Lubuskim, na Równinie Torzymskiej i w Kotlinie Gorzowskiej, stanowiących część makroregionu geograficznego zwanego Pradoliną Toruńsko - </w:t>
      </w:r>
      <w:proofErr w:type="spellStart"/>
      <w:r w:rsidRPr="002F1917">
        <w:rPr>
          <w:rFonts w:asciiTheme="minorHAnsi" w:hAnsiTheme="minorHAnsi"/>
          <w:color w:val="00B050"/>
          <w:sz w:val="24"/>
          <w:szCs w:val="24"/>
        </w:rPr>
        <w:t>Eberswaldzką</w:t>
      </w:r>
      <w:proofErr w:type="spellEnd"/>
      <w:r w:rsidRPr="002F1917">
        <w:rPr>
          <w:rFonts w:asciiTheme="minorHAnsi" w:hAnsiTheme="minorHAnsi"/>
          <w:color w:val="00B050"/>
          <w:sz w:val="24"/>
          <w:szCs w:val="24"/>
        </w:rPr>
        <w:t xml:space="preserve">. Teren jest urozmaicony od równin sandrowych po liczne pofałdowania, takie jak wysoczyzny morenowe z przewagą wzgórz sandrowych, wały, doliny, wąwozy. </w:t>
      </w:r>
    </w:p>
    <w:p w14:paraId="431729F0" w14:textId="77777777" w:rsidR="002F1917" w:rsidRPr="002F1917" w:rsidRDefault="002F1917" w:rsidP="002F1917">
      <w:pPr>
        <w:jc w:val="left"/>
        <w:rPr>
          <w:rFonts w:asciiTheme="minorHAnsi" w:hAnsiTheme="minorHAnsi"/>
          <w:color w:val="00B050"/>
          <w:sz w:val="24"/>
          <w:szCs w:val="24"/>
        </w:rPr>
      </w:pPr>
      <w:r w:rsidRPr="002F1917">
        <w:rPr>
          <w:rFonts w:asciiTheme="minorHAnsi" w:hAnsiTheme="minorHAnsi"/>
          <w:color w:val="00B050"/>
          <w:sz w:val="24"/>
          <w:szCs w:val="24"/>
        </w:rPr>
        <w:t xml:space="preserve">Drugą ważną cechą tego terenu są rzeki i jeziora rynnowe występujące na całym obszarze w dużej liczbie. Wśród rzek wymienić należy te największe, czyli Postomię w gminie Krzeszyce i Sulęcin, Pliszkę w gminie Torzym i Myślę w gminie Lubiszyn. Natomiast jezior na wskazanym obszarze jest znacznie więcej i stanowią one niewątpliwie największe bogactwo i ozdobę tego regionu. Największe jest </w:t>
      </w:r>
      <w:r w:rsidRPr="002F1917">
        <w:rPr>
          <w:rFonts w:asciiTheme="minorHAnsi" w:hAnsiTheme="minorHAnsi"/>
          <w:color w:val="00B050"/>
          <w:sz w:val="24"/>
          <w:szCs w:val="24"/>
        </w:rPr>
        <w:lastRenderedPageBreak/>
        <w:t xml:space="preserve">jezioro </w:t>
      </w:r>
      <w:proofErr w:type="spellStart"/>
      <w:r w:rsidRPr="002F1917">
        <w:rPr>
          <w:rFonts w:asciiTheme="minorHAnsi" w:hAnsiTheme="minorHAnsi"/>
          <w:color w:val="00B050"/>
          <w:sz w:val="24"/>
          <w:szCs w:val="24"/>
        </w:rPr>
        <w:t>Marwicko</w:t>
      </w:r>
      <w:proofErr w:type="spellEnd"/>
      <w:r w:rsidRPr="002F1917">
        <w:rPr>
          <w:rFonts w:asciiTheme="minorHAnsi" w:hAnsiTheme="minorHAnsi"/>
          <w:color w:val="00B050"/>
          <w:sz w:val="24"/>
          <w:szCs w:val="24"/>
        </w:rPr>
        <w:t xml:space="preserve"> w gminie Lubiszyn, kolejne pod tym względem jest jezioro Glinik w gminie Deszczno, a następnie, o porównywalnej powierzchni, jeziora Krzywe w gminie Torzym oraz </w:t>
      </w:r>
      <w:proofErr w:type="spellStart"/>
      <w:r w:rsidRPr="002F1917">
        <w:rPr>
          <w:rFonts w:asciiTheme="minorHAnsi" w:hAnsiTheme="minorHAnsi"/>
          <w:color w:val="00B050"/>
          <w:sz w:val="24"/>
          <w:szCs w:val="24"/>
        </w:rPr>
        <w:t>Jarnatowskie</w:t>
      </w:r>
      <w:proofErr w:type="spellEnd"/>
      <w:r w:rsidRPr="002F1917">
        <w:rPr>
          <w:rFonts w:asciiTheme="minorHAnsi" w:hAnsiTheme="minorHAnsi"/>
          <w:color w:val="00B050"/>
          <w:sz w:val="24"/>
          <w:szCs w:val="24"/>
        </w:rPr>
        <w:t xml:space="preserve"> w gminie Lubniewice. Jednak żadne z tych jezior nie dorówna głębokości jeziora Krajnik w gminie Lubniewice. </w:t>
      </w:r>
    </w:p>
    <w:p w14:paraId="6AB0B653" w14:textId="77777777" w:rsidR="002F1917" w:rsidRPr="002F1917" w:rsidRDefault="002F1917" w:rsidP="002F1917">
      <w:pPr>
        <w:jc w:val="left"/>
        <w:rPr>
          <w:rFonts w:asciiTheme="minorHAnsi" w:hAnsiTheme="minorHAnsi"/>
          <w:color w:val="00B050"/>
          <w:sz w:val="24"/>
          <w:szCs w:val="24"/>
        </w:rPr>
      </w:pPr>
      <w:r w:rsidRPr="002F1917">
        <w:rPr>
          <w:rFonts w:asciiTheme="minorHAnsi" w:hAnsiTheme="minorHAnsi"/>
          <w:color w:val="00B050"/>
          <w:sz w:val="24"/>
          <w:szCs w:val="24"/>
        </w:rPr>
        <w:t xml:space="preserve">Cały obszar jest mocno zalesiony; przeważają bory sosnowe oraz połacie z dominacją buka. Lasy wraz z całym ekosystemem sprawiają, że obszar planowy do objęcia LSR jest jednym z najczystszych regionów Polski. Znaczące jest również to, że najpiękniejsze i najcenniejsze walory przyrodnicze i krajobrazowe chronione są poprzez utworzone rezerwaty (Janie im. Włodzimierza Korsaka, Bagno Chłopiny i Buki </w:t>
      </w:r>
      <w:proofErr w:type="spellStart"/>
      <w:r w:rsidRPr="002F1917">
        <w:rPr>
          <w:rFonts w:asciiTheme="minorHAnsi" w:hAnsiTheme="minorHAnsi"/>
          <w:color w:val="00B050"/>
          <w:sz w:val="24"/>
          <w:szCs w:val="24"/>
        </w:rPr>
        <w:t>Zdroiskie</w:t>
      </w:r>
      <w:proofErr w:type="spellEnd"/>
      <w:r w:rsidRPr="002F1917">
        <w:rPr>
          <w:rFonts w:asciiTheme="minorHAnsi" w:hAnsiTheme="minorHAnsi"/>
          <w:color w:val="00B050"/>
          <w:sz w:val="24"/>
          <w:szCs w:val="24"/>
        </w:rPr>
        <w:t xml:space="preserve">), parki krajobrazowe (Łagowsko - Sulęciński Park Krajobrazowy), zespoły przyrodniczo-krajobrazowe (Uroczysko </w:t>
      </w:r>
      <w:proofErr w:type="spellStart"/>
      <w:r w:rsidRPr="002F1917">
        <w:rPr>
          <w:rFonts w:asciiTheme="minorHAnsi" w:hAnsiTheme="minorHAnsi"/>
          <w:color w:val="00B050"/>
          <w:sz w:val="24"/>
          <w:szCs w:val="24"/>
        </w:rPr>
        <w:t>Ośniańskich</w:t>
      </w:r>
      <w:proofErr w:type="spellEnd"/>
      <w:r w:rsidRPr="002F1917">
        <w:rPr>
          <w:rFonts w:asciiTheme="minorHAnsi" w:hAnsiTheme="minorHAnsi"/>
          <w:color w:val="00B050"/>
          <w:sz w:val="24"/>
          <w:szCs w:val="24"/>
        </w:rPr>
        <w:t xml:space="preserve"> Jezior, Uroczysko </w:t>
      </w:r>
      <w:proofErr w:type="spellStart"/>
      <w:r w:rsidRPr="002F1917">
        <w:rPr>
          <w:rFonts w:asciiTheme="minorHAnsi" w:hAnsiTheme="minorHAnsi"/>
          <w:color w:val="00B050"/>
          <w:sz w:val="24"/>
          <w:szCs w:val="24"/>
        </w:rPr>
        <w:t>Lubniewsko</w:t>
      </w:r>
      <w:proofErr w:type="spellEnd"/>
      <w:r w:rsidRPr="002F1917">
        <w:rPr>
          <w:rFonts w:asciiTheme="minorHAnsi" w:hAnsiTheme="minorHAnsi"/>
          <w:color w:val="00B050"/>
          <w:sz w:val="24"/>
          <w:szCs w:val="24"/>
        </w:rPr>
        <w:t xml:space="preserve">), obszary chronionego krajobrazu (np. Dolina Ilanki, Puszcza nad Pliszką, Puszcza Barlinecka), liczne pomniki przyrody i obszary Natura 2000. </w:t>
      </w:r>
    </w:p>
    <w:p w14:paraId="184F7BB3" w14:textId="77777777" w:rsidR="002F1917" w:rsidRPr="002F1917" w:rsidRDefault="002F1917" w:rsidP="002F1917">
      <w:pPr>
        <w:jc w:val="left"/>
        <w:rPr>
          <w:rFonts w:asciiTheme="minorHAnsi" w:hAnsiTheme="minorHAnsi"/>
          <w:color w:val="00B050"/>
          <w:sz w:val="24"/>
          <w:szCs w:val="24"/>
        </w:rPr>
      </w:pPr>
      <w:r w:rsidRPr="002F1917">
        <w:rPr>
          <w:rFonts w:asciiTheme="minorHAnsi" w:hAnsiTheme="minorHAnsi"/>
          <w:color w:val="00B050"/>
          <w:sz w:val="24"/>
          <w:szCs w:val="24"/>
        </w:rPr>
        <w:t xml:space="preserve">Historycznie teren ten związany jest z bractwami rycerskimi i możnymi rodami niemieckimi, co daje się zauważyć niemal w każdej miejscowości. Do najliczniejszych budowli architektonicznych o charakterze zabytkowym należą obiekty sakralne, z których najstarsze są kościoły św. Jakuba w Ośnie Lubuskim z 1298 roku oraz późnoromański kościół w Marwicach z połowy XIII w. w gminie Lubiszyn. Nie brakuje także zamków i pałaców, wśród których wyróżniają się pałac w Jarnatowie, pałac w Gliśnie oraz pałac w Rogach (Gmina Lubniewice). Nie brakuje też innych pozostałości burzliwej historii tego regionu. Należą do nich mury obronne z XV w. w Ośnie Lubuskim, stożkowate grodzisko z XIII – XIV w. na szczycie Sokolej Góry w Santoku, młyn z XIX w. w Bogdańcu, w którym obecnie znajduje się Muzeum Kultury i Techniki Wiejskiej. </w:t>
      </w:r>
    </w:p>
    <w:p w14:paraId="3C494AEF" w14:textId="77777777" w:rsidR="002F1917" w:rsidRPr="002F1917" w:rsidRDefault="002F1917" w:rsidP="002F1917">
      <w:pPr>
        <w:jc w:val="left"/>
        <w:rPr>
          <w:rFonts w:asciiTheme="minorHAnsi" w:hAnsiTheme="minorHAnsi"/>
          <w:color w:val="00B050"/>
          <w:sz w:val="24"/>
          <w:szCs w:val="24"/>
        </w:rPr>
      </w:pPr>
      <w:r w:rsidRPr="002F1917">
        <w:rPr>
          <w:rFonts w:asciiTheme="minorHAnsi" w:hAnsiTheme="minorHAnsi"/>
          <w:color w:val="00B050"/>
          <w:sz w:val="24"/>
          <w:szCs w:val="24"/>
        </w:rPr>
        <w:t xml:space="preserve">Wszystko to sprawia, że obszar, który został zaplanowany do objęcia LSR, jest bardzo atrakcyjny turystycznie, z czego doskonale zdają sobie sprawę władze i mieszkańcy poszczególnych gmin. Maksymalne wykorzystanie możliwości przyrodniczego i historycznego bogactwa regionu oraz nastawienie na </w:t>
      </w:r>
      <w:proofErr w:type="spellStart"/>
      <w:r w:rsidRPr="002F1917">
        <w:rPr>
          <w:rFonts w:asciiTheme="minorHAnsi" w:hAnsiTheme="minorHAnsi"/>
          <w:color w:val="00B050"/>
          <w:sz w:val="24"/>
          <w:szCs w:val="24"/>
        </w:rPr>
        <w:t>rozkiwt</w:t>
      </w:r>
      <w:proofErr w:type="spellEnd"/>
      <w:r w:rsidRPr="002F1917">
        <w:rPr>
          <w:rFonts w:asciiTheme="minorHAnsi" w:hAnsiTheme="minorHAnsi"/>
          <w:color w:val="00B050"/>
          <w:sz w:val="24"/>
          <w:szCs w:val="24"/>
        </w:rPr>
        <w:t xml:space="preserve"> turystyki to płaszczyzny, na których najbardziej uwidacznia się spójność celów władz i mieszkańców wszystkich gmin, które zostaną objęte LSR. </w:t>
      </w:r>
    </w:p>
    <w:p w14:paraId="62CC828C" w14:textId="77777777" w:rsidR="002F1917" w:rsidRPr="002F1917" w:rsidRDefault="002F1917" w:rsidP="002F1917">
      <w:pPr>
        <w:jc w:val="left"/>
        <w:rPr>
          <w:rFonts w:asciiTheme="minorHAnsi" w:hAnsiTheme="minorHAnsi"/>
          <w:color w:val="00B050"/>
          <w:sz w:val="24"/>
          <w:szCs w:val="24"/>
        </w:rPr>
      </w:pPr>
      <w:r w:rsidRPr="002F1917">
        <w:rPr>
          <w:rFonts w:asciiTheme="minorHAnsi" w:hAnsiTheme="minorHAnsi"/>
          <w:color w:val="00B050"/>
          <w:sz w:val="24"/>
          <w:szCs w:val="24"/>
        </w:rPr>
        <w:t xml:space="preserve">W każdej gminie członkowskiej KST-LGD turystyka jest ważnym obszarem rozwoju, w który wiele się inwestuje, licząc nie tylko na turystów z Polski, ale również z zagranicy, zwłaszcza z Niemiec, co umożliwia niewielka odległość od naszych zachodnich sąsiadów. Jednak pomimo tak świetnych warunków środowiskowych, potencjał ten jest nadal niedostatecznie wykorzystany. Brakuje plaż zagospodarowanych według współczesnych standardów, nowoczesnych ośrodków wypoczynkowych, ścieżek pieszych i rowerowych, atrakcyjnych szlaków turystycznych, a także większej liczby gospodarstw agroturystycznych. Turyści oczekują także rozbudowanej oferty kulturalnej i rozrywki oraz różnorodnych atrakcji, które uprzyjemniłyby im pobyt. </w:t>
      </w:r>
    </w:p>
    <w:p w14:paraId="5AB918E3" w14:textId="77777777" w:rsidR="002F1917" w:rsidRPr="002F1917" w:rsidRDefault="002F1917" w:rsidP="002F1917">
      <w:pPr>
        <w:jc w:val="left"/>
        <w:rPr>
          <w:rFonts w:asciiTheme="minorHAnsi" w:hAnsiTheme="minorHAnsi"/>
          <w:color w:val="00B050"/>
          <w:sz w:val="24"/>
          <w:szCs w:val="24"/>
        </w:rPr>
      </w:pPr>
      <w:r w:rsidRPr="002F1917">
        <w:rPr>
          <w:rFonts w:asciiTheme="minorHAnsi" w:hAnsiTheme="minorHAnsi"/>
          <w:color w:val="00B050"/>
          <w:sz w:val="24"/>
          <w:szCs w:val="24"/>
        </w:rPr>
        <w:t xml:space="preserve">Kolejną sferą, w której widać zbieżność interesów mieszkańców wszystkich gmin, jest rosnąca aktywizacja społeczna w wielu dziedzinach. Mimo tego, że znaczna część mieszkańców to ludność napływowa i nie łączą ich wspólne korzenie, to społeczności lokalne angażują się w życie swoich miejscowości. Przede wszystkim zawiązują się formalne lub nieformalne organizacje społeczne, które coraz śmielej sięgają po środki z różnych źródeł, dzięki którym realizują swoje pomysły z pożytkiem dla ogółu. </w:t>
      </w:r>
    </w:p>
    <w:p w14:paraId="09FCA91D" w14:textId="77777777" w:rsidR="002F1917" w:rsidRPr="002F1917" w:rsidRDefault="002F1917" w:rsidP="002F1917">
      <w:pPr>
        <w:jc w:val="left"/>
        <w:rPr>
          <w:rFonts w:asciiTheme="minorHAnsi" w:hAnsiTheme="minorHAnsi"/>
          <w:color w:val="00B050"/>
          <w:sz w:val="24"/>
          <w:szCs w:val="24"/>
        </w:rPr>
      </w:pPr>
      <w:r w:rsidRPr="002F1917">
        <w:rPr>
          <w:rFonts w:asciiTheme="minorHAnsi" w:hAnsiTheme="minorHAnsi"/>
          <w:color w:val="00B050"/>
          <w:sz w:val="24"/>
          <w:szCs w:val="24"/>
        </w:rPr>
        <w:t xml:space="preserve">Aktywność społeczeństwa przejawia się również w rosnącej tendencji do podejmowania własnej działalności gospodarczej. Często jest ona związana z usługami turystycznymi lub okołoturystycznymi, które są bardzo pożądane i ważne dla rozwoju turystyki na tym terenie. Świadczy to o tym, że obszar planowany do objęcia LSR ma duży potencjał gospodarczy i duże możliwości dalszego rozwoju w wielu kierunkach. </w:t>
      </w:r>
    </w:p>
    <w:p w14:paraId="3CF07F8C" w14:textId="77777777" w:rsidR="002F1917" w:rsidRPr="002F1917" w:rsidRDefault="002F1917" w:rsidP="002F1917">
      <w:pPr>
        <w:jc w:val="left"/>
        <w:rPr>
          <w:rFonts w:asciiTheme="minorHAnsi" w:hAnsiTheme="minorHAnsi"/>
          <w:color w:val="00B050"/>
          <w:sz w:val="24"/>
          <w:szCs w:val="24"/>
        </w:rPr>
      </w:pPr>
      <w:r w:rsidRPr="002F1917">
        <w:rPr>
          <w:rFonts w:asciiTheme="minorHAnsi" w:hAnsiTheme="minorHAnsi"/>
          <w:color w:val="00B050"/>
          <w:sz w:val="24"/>
          <w:szCs w:val="24"/>
        </w:rPr>
        <w:t xml:space="preserve">Obszar tak cenny pod względem bogactw naturalnych wymaga podjęcia działań związanych z ich ochroną. Poza oczywistym zabezpieczeniem cennych ekosystemów, krajobrazów, obiektów przyrodniczych ważne jest wprowadzanie skutecznych działań w tym zakresie na poziomie każdej gminy i każdego gospodarstwa domowego. Wszystkie gminy z naszego terenu podejmują szerokie działania proekologiczne, mające na celu zachowanie dziedzictwa przyrodniczego. Każda z gmina ma w budżecie wyodrębnione środki na realizację projektów klimatyczno-środowiskowych, dlatego </w:t>
      </w:r>
      <w:r w:rsidRPr="002F1917">
        <w:rPr>
          <w:rFonts w:asciiTheme="minorHAnsi" w:hAnsiTheme="minorHAnsi"/>
          <w:color w:val="00B050"/>
          <w:sz w:val="24"/>
          <w:szCs w:val="24"/>
        </w:rPr>
        <w:lastRenderedPageBreak/>
        <w:t xml:space="preserve">powstaje wiele instalacji wykorzystujących odnawialne źródła energii, również w infrastrukturze gminnej (np. latarnie zasilane bateriami słonecznymi). Coraz częściej zastępuje się istniejące źródła wytwarzania energii źródłami niskoemisyjnymi oraz modernizuje się sieci dystrybucji ciepła, aby ograniczyć straty ciepła. Ważnym elementem działań proekologicznych jest gospodarka odpadami, a szczególnie propagowanie segregacji odpadów i edukacja społeczeństwa w tym zakresie. Na tym polu każda z gmin ma coraz lepsze wyniki, niemniej jednak nadal jeszcze konieczne jest większe zaangażowanie mieszkańców w działania </w:t>
      </w:r>
      <w:proofErr w:type="spellStart"/>
      <w:r w:rsidRPr="002F1917">
        <w:rPr>
          <w:rFonts w:asciiTheme="minorHAnsi" w:hAnsiTheme="minorHAnsi"/>
          <w:color w:val="00B050"/>
          <w:sz w:val="24"/>
          <w:szCs w:val="24"/>
        </w:rPr>
        <w:t>proklimatyczne</w:t>
      </w:r>
      <w:proofErr w:type="spellEnd"/>
      <w:r w:rsidRPr="002F1917">
        <w:rPr>
          <w:rFonts w:asciiTheme="minorHAnsi" w:hAnsiTheme="minorHAnsi"/>
          <w:color w:val="00B050"/>
          <w:sz w:val="24"/>
          <w:szCs w:val="24"/>
        </w:rPr>
        <w:t xml:space="preserve"> i zachęcanie do inwestowania w rozwiązania sprzyjające środowisku. Ze względu na turystyczny charakter obszaru planowanego do objęcia LSR, mieszkańcy i włodarze przyjmują rozwiązania przyjazne dla środowiska, ale też sprzyjające napływowi turystów. Powstają więc toalety przy plażach publicznych, liczne przystanki z wiatami i koszami na śmieci na wyznaczonych szlakach. Dbanie o środowisko jest na tym obszarze priorytetem, ponieważ od niego zależy w dużej mierze dobrobyt społeczeństwa. </w:t>
      </w:r>
    </w:p>
    <w:p w14:paraId="7159F8AB" w14:textId="77777777" w:rsidR="002F1917" w:rsidRPr="002F1917" w:rsidRDefault="002F1917" w:rsidP="002F1917">
      <w:pPr>
        <w:jc w:val="left"/>
        <w:rPr>
          <w:rFonts w:asciiTheme="minorHAnsi" w:hAnsiTheme="minorHAnsi"/>
          <w:color w:val="00B050"/>
          <w:sz w:val="24"/>
          <w:szCs w:val="24"/>
        </w:rPr>
      </w:pPr>
      <w:r w:rsidRPr="002F1917">
        <w:rPr>
          <w:rFonts w:asciiTheme="minorHAnsi" w:hAnsiTheme="minorHAnsi"/>
          <w:color w:val="00B050"/>
          <w:sz w:val="24"/>
          <w:szCs w:val="24"/>
        </w:rPr>
        <w:t xml:space="preserve">Obszar planowany do objęcia LSR stawia też na innowacyjne rozwiązania zwłaszcza w biznesie. Jest to bardzo wyraźna tendencja wśród obecnych i przyszłych przedsiębiorców. W dotychczasowych naborach wniosków na rozwój lub podejmowanie działalności gospodarczej wskaźnik innowacyjności stale wzrasta. Można się spodziewać, że w przyszłym okresie programowania będzie on nadal rosnąć, gdyż takie są wymogi współczesnego świata. Przedsiębiorcy zdają sobie sprawę, że stawiając na innowacyjność, zyskują przewagę nad konkurencją. Zaspokajają w ten sposób wciąż rosnące potrzeby konsumentów. W branży turystycznej, która jest dominującą na tym terenie, można się wybić otwierając np. hotel na wodzie. Turyści oczekują dodatkowych usług, więc przedsiębiorcy starają się im to zapewnić poprzez np. łodzie </w:t>
      </w:r>
      <w:proofErr w:type="spellStart"/>
      <w:r w:rsidRPr="002F1917">
        <w:rPr>
          <w:rFonts w:asciiTheme="minorHAnsi" w:hAnsiTheme="minorHAnsi"/>
          <w:color w:val="00B050"/>
          <w:sz w:val="24"/>
          <w:szCs w:val="24"/>
        </w:rPr>
        <w:t>eventowe</w:t>
      </w:r>
      <w:proofErr w:type="spellEnd"/>
      <w:r w:rsidRPr="002F1917">
        <w:rPr>
          <w:rFonts w:asciiTheme="minorHAnsi" w:hAnsiTheme="minorHAnsi"/>
          <w:color w:val="00B050"/>
          <w:sz w:val="24"/>
          <w:szCs w:val="24"/>
        </w:rPr>
        <w:t xml:space="preserve">, grille na wodzie, budowę saun zewnętrznych, wycieczki kładami i inne. Powstają firmy oferujące unikatowe usługi na skalę nie tylko obszaru LSR, ale też województwa. Zauważalny jest też wyraźny popyt na ekologiczne produkty regionalne, który starają się zaspokoić innowacyjni przedsiębiorcy dynamicznie reagujący na zmiany na rynku. Jedni proponują usługi oparte na ekologicznych kosmetykach, inni zamierzają produkować własne sery czy wina. Biorąc to wszystko pod uwagę, należy stwierdzić, że innowacyjność będzie jednym z priorytetów w latach 2021-2027. </w:t>
      </w:r>
    </w:p>
    <w:p w14:paraId="23A5BE05" w14:textId="77777777" w:rsidR="002F1917" w:rsidRPr="002F1917" w:rsidRDefault="002F1917" w:rsidP="002F1917">
      <w:pPr>
        <w:jc w:val="left"/>
        <w:rPr>
          <w:rFonts w:asciiTheme="minorHAnsi" w:hAnsiTheme="minorHAnsi"/>
          <w:color w:val="00B050"/>
          <w:sz w:val="24"/>
          <w:szCs w:val="24"/>
        </w:rPr>
      </w:pPr>
      <w:r w:rsidRPr="002F1917">
        <w:rPr>
          <w:rFonts w:asciiTheme="minorHAnsi" w:hAnsiTheme="minorHAnsi"/>
          <w:color w:val="00B050"/>
          <w:sz w:val="24"/>
          <w:szCs w:val="24"/>
        </w:rPr>
        <w:t xml:space="preserve">Ważnym obszarem do podejmowania działań jest ucyfrowienie i możliwość korzystania z e-usług. Cyfryzacja stwarza szanse na polepszenie jakości życia mieszkańców w szerokim zakresie. Instytucje, w tym gminy, doskonale zdają sobie z tego sprawę i dlatego kładą nacisk na postęp w procesie cyfryzacji i podnoszenia poziomu kompetencji cyfrowych. Już teraz zakres formalności, które można załatwić zdalnie, jest bardzo duży. Jak pokazują dane zebrane z urzędów gmin przyszłego obszaru LSR, coraz więcej osób korzysta z e-usług, które dają możliwość załatwienia wielu czynności urzędowych bez wychodzenia z domu. Jednak, aby móc skorzystać z tych możliwości, trzeba posiadać kompetencje cyfrowe na odpowiednio wysokim poziomie. Nie wystarczy tylko umiejętność obsługi komputera, ale konieczne jest poruszanie się w przestrzeni Internetu, a zwłaszcza sprawne wyszukiwanie i selekcja niezbędnych informacji. Pomimo rosnącego zainteresowania e-usługami, nadal nie jest on zadawalający. Konieczna jest gruntowna edukacja społeczeństwa w zakresie podnoszenia kompetencji cyfrowych, zwłaszcza wśród osób starszych, oraz przełamanie oporu wobec nowoczesnych technologii. Jest to wspólny obszar działania dla całego terenu przyszłej LSR, tak więc cyfryzacja stanowi ważny element rozwoju tego regionu. </w:t>
      </w:r>
    </w:p>
    <w:p w14:paraId="28779012" w14:textId="77777777" w:rsidR="002F1917" w:rsidRPr="002F1917" w:rsidRDefault="002F1917" w:rsidP="002F1917">
      <w:pPr>
        <w:jc w:val="left"/>
        <w:rPr>
          <w:rFonts w:asciiTheme="minorHAnsi" w:hAnsiTheme="minorHAnsi"/>
          <w:color w:val="00B050"/>
          <w:sz w:val="24"/>
          <w:szCs w:val="24"/>
        </w:rPr>
      </w:pPr>
      <w:r w:rsidRPr="002F1917">
        <w:rPr>
          <w:rFonts w:asciiTheme="minorHAnsi" w:hAnsiTheme="minorHAnsi"/>
          <w:color w:val="00B050"/>
          <w:sz w:val="24"/>
          <w:szCs w:val="24"/>
        </w:rPr>
        <w:t xml:space="preserve">Dotychczasowa działalność Stowarzyszenia KST-LGD nie byłaby możliwa bez współdziałania z gminami, instytucjami i organizacjami społecznymi. Realizacja obecnej LSR oparta jest na wnikliwych konsultacjach społecznych z mieszkańcami i władzami gminnymi, organizacjami społecznymi i przedsiębiorcami. Dzięki temu zostały zrealizowane liczne przedsięwzięcia w zakresie rozwoju lub podejmowania działalności gospodarczej, infrastruktury turystycznej lub rekreacyjnej, lub kulturalnej oraz działania promocyjne i informacyjne. Współpraca Stowarzyszenia z gminami układa się bardzo dobrze: włodarze wszystkich gmin należących do obecnego i przyszłego obszaru LSR znają się osobiście, na wspólnych spotkaniach potrafią otwarcie rozmawiać o sukcesach i problemach oraz wymieniać się informacjami. Widoczna jest chęć kooperacji, w dużej mierze wynikająca z przynależności do obszaru, który zostanie objęty przyszłą LSR. KST-LGD jest w pełni popierane przez </w:t>
      </w:r>
      <w:r w:rsidRPr="002F1917">
        <w:rPr>
          <w:rFonts w:asciiTheme="minorHAnsi" w:hAnsiTheme="minorHAnsi"/>
          <w:color w:val="00B050"/>
          <w:sz w:val="24"/>
          <w:szCs w:val="24"/>
        </w:rPr>
        <w:lastRenderedPageBreak/>
        <w:t xml:space="preserve">gminy we wszystkich działaniach, ponieważ władze gminne mają świadomość, że przyniesie to korzyści mieszkańcom i przyczyni się do rozwoju regionu. Wsparcie jest obustronne, gdyż włodarze mogą liczyć na pomoc Stowarzyszenia w realizacji swoich projektów. </w:t>
      </w:r>
    </w:p>
    <w:p w14:paraId="0DDEDC9B" w14:textId="77777777" w:rsidR="002F1917" w:rsidRPr="002F1917" w:rsidRDefault="002F1917" w:rsidP="002F1917">
      <w:pPr>
        <w:jc w:val="left"/>
        <w:rPr>
          <w:rFonts w:asciiTheme="minorHAnsi" w:hAnsiTheme="minorHAnsi"/>
          <w:color w:val="00B050"/>
          <w:sz w:val="24"/>
          <w:szCs w:val="24"/>
        </w:rPr>
      </w:pPr>
      <w:r w:rsidRPr="002F1917">
        <w:rPr>
          <w:rFonts w:asciiTheme="minorHAnsi" w:hAnsiTheme="minorHAnsi"/>
          <w:color w:val="00B050"/>
          <w:sz w:val="24"/>
          <w:szCs w:val="24"/>
        </w:rPr>
        <w:t xml:space="preserve">Dużą rolę na obszarze przyszłej LSR odgrywają formalne i nieformalne organizacje społeczne. To one są inicjatorami wielu pomysłów i motywują do ich realizacji władze gminne. Same też podejmują trud sporządzania wniosków i pozyskiwania funduszy niezbędnych do zaspokojenia potrzeb lokalnej społeczności. Dzięki wsparciu Stowarzyszenia kilkanaście organizacji i fundacji z terenu objętego aktualną LSR z powodzeniem zakończyło realizację przedsięwzięć, które trwale przyczyniły się do podniesienia poziomu życia mieszkańców. Organizacje społeczne z całego obszaru są bardzo zaangażowane i przedstawiają nowe pomysły, jednak wymagają pomocy przy pisaniu, realizacji i rozliczaniu projektów. Często nie wiedzą, gdzie i jak można aplikować o fundusze. Takie wsparcie otrzymują w naszym Stowarzyszeniu. Na ten moment na obszarze objętym LSR zauważalny jest brak dobrze działającej sieci organizacji pozarządowych, które mogłyby dzielić się swoimi doświadczeniami, wspierać się w trudnych sytuacjach i podejmować wspólne inicjatywy. </w:t>
      </w:r>
    </w:p>
    <w:p w14:paraId="39C1E686" w14:textId="77777777" w:rsidR="002F1917" w:rsidRPr="002F1917" w:rsidRDefault="002F1917" w:rsidP="002F1917">
      <w:pPr>
        <w:jc w:val="left"/>
        <w:rPr>
          <w:rFonts w:asciiTheme="minorHAnsi" w:hAnsiTheme="minorHAnsi"/>
          <w:color w:val="00B050"/>
          <w:sz w:val="24"/>
          <w:szCs w:val="24"/>
        </w:rPr>
      </w:pPr>
      <w:r w:rsidRPr="002F1917">
        <w:rPr>
          <w:rFonts w:asciiTheme="minorHAnsi" w:hAnsiTheme="minorHAnsi"/>
          <w:color w:val="00B050"/>
          <w:sz w:val="24"/>
          <w:szCs w:val="24"/>
        </w:rPr>
        <w:t xml:space="preserve">Problem starzenia się społeczeństwa i jego konsekwencje dotyczą całej Polski, a więc i obszaru planowanego do objęcia LSR. Z prognoz demograficznych GUS wynika, że w Polsce w 2050 r. udział osób w wieku produkcyjnym w populacji wyniesie 57%, w wieku powyżej 65 roku życia – aż 32,7%, natomiast w wieku przedprodukcyjnym – niecałe 11%. Stąd ważnym wyzwaniem jest z jednej strony zapewnienie odpowiedniej opieki osobom w podeszłym wieku, z drugiej aktywna polityka, której celem jest aktywizacja osób 50+, aby jak najdłużej pozostawały one czynne zawodowo. </w:t>
      </w:r>
    </w:p>
    <w:p w14:paraId="5EB56FB4" w14:textId="77777777" w:rsidR="002F1917" w:rsidRPr="002F1917" w:rsidRDefault="002F1917" w:rsidP="002F1917">
      <w:pPr>
        <w:jc w:val="left"/>
        <w:rPr>
          <w:rFonts w:asciiTheme="minorHAnsi" w:hAnsiTheme="minorHAnsi"/>
          <w:color w:val="00B050"/>
          <w:sz w:val="24"/>
          <w:szCs w:val="24"/>
        </w:rPr>
      </w:pPr>
      <w:r w:rsidRPr="002F1917">
        <w:rPr>
          <w:rFonts w:asciiTheme="minorHAnsi" w:hAnsiTheme="minorHAnsi"/>
          <w:color w:val="00B050"/>
          <w:sz w:val="24"/>
          <w:szCs w:val="24"/>
        </w:rPr>
        <w:t xml:space="preserve">W wielu gminach naszego obszaru istnieją Domy Pomocy Społecznej, Zakłady Opiekuńczo – Lecznicze, Środowiskowe Domy Samopomocy oraz Ośrodki Pomocy Społecznej. Liczba miejsc, którymi dysponują, oraz aktualna oferta świadczonych usług nie zaspokaja jednak wszystkich potrzeb mieszkańców. Starsze osoby najczęściej pozostają w domach, w których są odizolowane od lokalnej społeczności. Nie organizuje się dla nich żadnych zajęć, warsztatów, wyjazdów czy chociażby zwyczajnych spotkań przy herbacie. Na tym polu jest jeszcze bardzo dużo do zrobienia, zwłaszcza jeśli chodzi o zmianę świadomości społeczeństwa, które w ostatnim czasie, w dobie pandemii, zamknęło się na świat i unikało życia towarzyskiego. </w:t>
      </w:r>
    </w:p>
    <w:p w14:paraId="718B421A" w14:textId="77777777" w:rsidR="002F1917" w:rsidRPr="002F1917" w:rsidRDefault="002F1917" w:rsidP="002F1917">
      <w:pPr>
        <w:jc w:val="left"/>
        <w:rPr>
          <w:rFonts w:asciiTheme="minorHAnsi" w:hAnsiTheme="minorHAnsi"/>
          <w:color w:val="00B050"/>
          <w:sz w:val="24"/>
          <w:szCs w:val="24"/>
        </w:rPr>
      </w:pPr>
      <w:r w:rsidRPr="002F1917">
        <w:rPr>
          <w:rFonts w:asciiTheme="minorHAnsi" w:hAnsiTheme="minorHAnsi"/>
          <w:color w:val="00B050"/>
          <w:sz w:val="24"/>
          <w:szCs w:val="24"/>
        </w:rPr>
        <w:t xml:space="preserve">Innym aspektem starzenia się społeczeństwa są nieuchronne zmiany na rynku pracy. Bardzo ważnym zadaniem staje się zarządzanie wiekiem, które zwiększa szanse na zatrudnienie starzejących się kobiet i mężczyzn, pomaga w przedłużaniu aktywności zawodowej osób 50+ i pozwala zapewnić równe szanse pracownikom w różnym wieku. W ostatnich latach na polskim rynku pracy i w naszym regionie obserwujemy wzrostu aktywności zawodowej osób w wieku 50+. Praca w tej grupie wiekowej jest ważna z powodów ekonomicznych: starsze osoby pracujące żyją w gospodarstwach o niższym dochodzie, często mając ważny wkład w utrzymanie rodziny. Należy zatem zwiększać świadomość pracodawców i zachęcać ich do zatrudniania osób starszych oraz promować wśród osób młodych potrzebę współpracy ze starszą, bardziej doświadczoną osobą. </w:t>
      </w:r>
    </w:p>
    <w:p w14:paraId="0673C700" w14:textId="77777777" w:rsidR="002F1917" w:rsidRPr="002F1917" w:rsidRDefault="002F1917" w:rsidP="002F1917">
      <w:pPr>
        <w:jc w:val="left"/>
        <w:rPr>
          <w:rFonts w:asciiTheme="minorHAnsi" w:hAnsiTheme="minorHAnsi"/>
          <w:color w:val="00B050"/>
          <w:sz w:val="24"/>
          <w:szCs w:val="24"/>
        </w:rPr>
      </w:pPr>
      <w:r w:rsidRPr="002F1917">
        <w:rPr>
          <w:rFonts w:asciiTheme="minorHAnsi" w:hAnsiTheme="minorHAnsi"/>
          <w:color w:val="00B050"/>
          <w:sz w:val="24"/>
          <w:szCs w:val="24"/>
        </w:rPr>
        <w:t xml:space="preserve">Wyludnienia mieszkańców zauważono w trzech gminach (Sulęcin, Torzym i Ośno Lubuskie), które są oddalone od dużych aglomeracji. Natomiast w pozostałych gminach skupionych wokół dużego miasta zauważa się tendencję odwrotną. </w:t>
      </w:r>
    </w:p>
    <w:p w14:paraId="22A5FFAD" w14:textId="77777777" w:rsidR="002F1917" w:rsidRPr="002F1917" w:rsidRDefault="002F1917" w:rsidP="002F1917">
      <w:pPr>
        <w:spacing w:after="120"/>
        <w:jc w:val="left"/>
        <w:rPr>
          <w:rFonts w:asciiTheme="minorHAnsi" w:hAnsiTheme="minorHAnsi" w:cs="Arial"/>
          <w:b/>
          <w:color w:val="00B050"/>
          <w:sz w:val="24"/>
          <w:szCs w:val="24"/>
        </w:rPr>
      </w:pPr>
    </w:p>
    <w:p w14:paraId="72C7667D" w14:textId="554E5DEC" w:rsidR="005A5679" w:rsidRPr="002F1917" w:rsidRDefault="005A5679" w:rsidP="00837361">
      <w:pPr>
        <w:spacing w:line="276" w:lineRule="auto"/>
        <w:ind w:firstLine="0"/>
        <w:rPr>
          <w:rFonts w:ascii="Arial Narrow" w:hAnsi="Arial Narrow"/>
          <w:color w:val="00B050"/>
        </w:rPr>
      </w:pPr>
    </w:p>
    <w:p w14:paraId="31D6177D" w14:textId="77777777" w:rsidR="002F1917" w:rsidRDefault="002F1917" w:rsidP="00837361">
      <w:pPr>
        <w:spacing w:line="276" w:lineRule="auto"/>
        <w:ind w:firstLine="0"/>
        <w:rPr>
          <w:rFonts w:ascii="Arial Narrow" w:hAnsi="Arial Narrow"/>
        </w:rPr>
      </w:pPr>
    </w:p>
    <w:p w14:paraId="7C1477B3" w14:textId="77777777" w:rsidR="002F1917" w:rsidRDefault="002F1917" w:rsidP="00837361">
      <w:pPr>
        <w:spacing w:line="276" w:lineRule="auto"/>
        <w:ind w:firstLine="0"/>
        <w:rPr>
          <w:rFonts w:ascii="Arial Narrow" w:hAnsi="Arial Narrow"/>
        </w:rPr>
      </w:pPr>
    </w:p>
    <w:p w14:paraId="303C5CAB" w14:textId="77777777" w:rsidR="002F1917" w:rsidRPr="003C50B5" w:rsidRDefault="002F1917" w:rsidP="00837361">
      <w:pPr>
        <w:spacing w:line="276" w:lineRule="auto"/>
        <w:ind w:firstLine="0"/>
        <w:rPr>
          <w:rFonts w:ascii="Arial Narrow" w:hAnsi="Arial Narrow"/>
        </w:rPr>
      </w:pPr>
    </w:p>
    <w:sectPr w:rsidR="002F1917" w:rsidRPr="003C50B5" w:rsidSect="003C50B5">
      <w:pgSz w:w="11906" w:h="16838"/>
      <w:pgMar w:top="851" w:right="85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A7E3F" w14:textId="77777777" w:rsidR="003C50B5" w:rsidRDefault="003C50B5" w:rsidP="003C50B5">
      <w:r>
        <w:separator/>
      </w:r>
    </w:p>
  </w:endnote>
  <w:endnote w:type="continuationSeparator" w:id="0">
    <w:p w14:paraId="1BEFCAB4" w14:textId="77777777" w:rsidR="003C50B5" w:rsidRDefault="003C50B5" w:rsidP="003C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6A90" w14:textId="77777777" w:rsidR="003C50B5" w:rsidRDefault="003C50B5" w:rsidP="003C50B5">
      <w:r>
        <w:separator/>
      </w:r>
    </w:p>
  </w:footnote>
  <w:footnote w:type="continuationSeparator" w:id="0">
    <w:p w14:paraId="10DD7228" w14:textId="77777777" w:rsidR="003C50B5" w:rsidRDefault="003C50B5" w:rsidP="003C50B5">
      <w:r>
        <w:continuationSeparator/>
      </w:r>
    </w:p>
  </w:footnote>
  <w:footnote w:id="1">
    <w:p w14:paraId="1D817124" w14:textId="77777777" w:rsidR="003C50B5" w:rsidRPr="00837361" w:rsidRDefault="003C50B5" w:rsidP="003C50B5">
      <w:pPr>
        <w:pStyle w:val="Tekstprzypisudolnego"/>
        <w:rPr>
          <w:rFonts w:ascii="Arial Narrow" w:hAnsi="Arial Narrow"/>
          <w:sz w:val="22"/>
          <w:szCs w:val="22"/>
        </w:rPr>
      </w:pPr>
      <w:r w:rsidRPr="00837361">
        <w:rPr>
          <w:rStyle w:val="Odwoanieprzypisudolnego"/>
          <w:rFonts w:ascii="Arial Narrow" w:hAnsi="Arial Narrow"/>
          <w:sz w:val="22"/>
          <w:szCs w:val="22"/>
        </w:rPr>
        <w:footnoteRef/>
      </w:r>
      <w:r w:rsidRPr="00837361">
        <w:rPr>
          <w:rFonts w:ascii="Arial Narrow" w:hAnsi="Arial Narrow"/>
          <w:sz w:val="22"/>
          <w:szCs w:val="22"/>
        </w:rPr>
        <w:t xml:space="preserve"> Opracowanie na podstawie danych GUS na dzień 31 grudnia 2020 r. </w:t>
      </w:r>
    </w:p>
  </w:footnote>
  <w:footnote w:id="2">
    <w:p w14:paraId="09DE3D89" w14:textId="6C0B4896" w:rsidR="003C50B5" w:rsidRPr="00837361" w:rsidRDefault="003C50B5" w:rsidP="003C50B5">
      <w:pPr>
        <w:pStyle w:val="Tekstprzypisudolnego"/>
        <w:rPr>
          <w:rFonts w:ascii="Arial Narrow" w:hAnsi="Arial Narrow"/>
        </w:rPr>
      </w:pPr>
      <w:r w:rsidRPr="00837361">
        <w:rPr>
          <w:rStyle w:val="Odwoanieprzypisudolnego"/>
          <w:rFonts w:ascii="Arial Narrow" w:hAnsi="Arial Narrow"/>
          <w:sz w:val="22"/>
        </w:rPr>
        <w:footnoteRef/>
      </w:r>
      <w:r w:rsidRPr="00837361">
        <w:rPr>
          <w:rFonts w:ascii="Arial Narrow" w:hAnsi="Arial Narrow"/>
          <w:sz w:val="22"/>
        </w:rPr>
        <w:t xml:space="preserve"> </w:t>
      </w:r>
      <w:r w:rsidR="007263D3" w:rsidRPr="00837361">
        <w:rPr>
          <w:rFonts w:ascii="Arial Narrow" w:hAnsi="Arial Narrow"/>
          <w:sz w:val="18"/>
          <w:szCs w:val="18"/>
        </w:rPr>
        <w:t xml:space="preserve">Źródło: opracowanie własne na podstawie </w:t>
      </w:r>
      <w:r w:rsidRPr="00837361">
        <w:rPr>
          <w:rFonts w:ascii="Arial Narrow" w:hAnsi="Arial Narrow"/>
          <w:sz w:val="22"/>
        </w:rPr>
        <w:t>badani</w:t>
      </w:r>
      <w:r w:rsidR="007263D3">
        <w:rPr>
          <w:rFonts w:ascii="Arial Narrow" w:hAnsi="Arial Narrow"/>
          <w:sz w:val="22"/>
        </w:rPr>
        <w:t>a</w:t>
      </w:r>
      <w:r w:rsidRPr="00837361">
        <w:rPr>
          <w:rFonts w:ascii="Arial Narrow" w:hAnsi="Arial Narrow"/>
          <w:sz w:val="22"/>
        </w:rPr>
        <w:t xml:space="preserve"> ankietowe</w:t>
      </w:r>
      <w:r w:rsidR="007263D3">
        <w:rPr>
          <w:rFonts w:ascii="Arial Narrow" w:hAnsi="Arial Narrow"/>
          <w:sz w:val="22"/>
        </w:rPr>
        <w:t>go.</w:t>
      </w:r>
    </w:p>
  </w:footnote>
  <w:footnote w:id="3">
    <w:p w14:paraId="2DEB60E0" w14:textId="77777777" w:rsidR="003C50B5" w:rsidRPr="00837361" w:rsidRDefault="003C50B5" w:rsidP="003C50B5">
      <w:pPr>
        <w:rPr>
          <w:rFonts w:ascii="Arial Narrow" w:hAnsi="Arial Narrow"/>
          <w:sz w:val="18"/>
          <w:szCs w:val="18"/>
        </w:rPr>
      </w:pPr>
      <w:r w:rsidRPr="00837361">
        <w:rPr>
          <w:rStyle w:val="Odwoanieprzypisudolnego"/>
          <w:rFonts w:ascii="Arial Narrow" w:hAnsi="Arial Narrow"/>
          <w:sz w:val="18"/>
          <w:szCs w:val="18"/>
        </w:rPr>
        <w:footnoteRef/>
      </w:r>
      <w:r w:rsidRPr="00837361">
        <w:rPr>
          <w:rFonts w:ascii="Arial Narrow" w:hAnsi="Arial Narrow"/>
          <w:sz w:val="18"/>
          <w:szCs w:val="18"/>
        </w:rPr>
        <w:t xml:space="preserve"> Źródło: opracowanie własne na podstawie Banku Danych Lokalnych GUS, stan na dzień 31.12.2020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D15"/>
    <w:multiLevelType w:val="hybridMultilevel"/>
    <w:tmpl w:val="E2E89264"/>
    <w:lvl w:ilvl="0" w:tplc="976C78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5A7D1E"/>
    <w:multiLevelType w:val="hybridMultilevel"/>
    <w:tmpl w:val="2702C05A"/>
    <w:lvl w:ilvl="0" w:tplc="976C78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96347E3"/>
    <w:multiLevelType w:val="hybridMultilevel"/>
    <w:tmpl w:val="5DC4A43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3C1E0364"/>
    <w:multiLevelType w:val="hybridMultilevel"/>
    <w:tmpl w:val="B6E6257E"/>
    <w:lvl w:ilvl="0" w:tplc="DB222C06">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1E17978"/>
    <w:multiLevelType w:val="multilevel"/>
    <w:tmpl w:val="322C40F2"/>
    <w:lvl w:ilvl="0">
      <w:start w:val="1"/>
      <w:numFmt w:val="upperRoman"/>
      <w:pStyle w:val="Nagwek1"/>
      <w:lvlText w:val="%1."/>
      <w:lvlJc w:val="right"/>
      <w:pPr>
        <w:ind w:left="432" w:hanging="432"/>
      </w:pPr>
      <w:rPr>
        <w:rFonts w:hint="default"/>
      </w:rPr>
    </w:lvl>
    <w:lvl w:ilvl="1">
      <w:start w:val="1"/>
      <w:numFmt w:val="decimal"/>
      <w:pStyle w:val="Nagwek2"/>
      <w:lvlText w:val="%1.%2"/>
      <w:lvlJc w:val="left"/>
      <w:pPr>
        <w:ind w:left="860"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5" w15:restartNumberingAfterBreak="0">
    <w:nsid w:val="6D44223A"/>
    <w:multiLevelType w:val="hybridMultilevel"/>
    <w:tmpl w:val="3366293C"/>
    <w:lvl w:ilvl="0" w:tplc="976C78D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707E7160"/>
    <w:multiLevelType w:val="hybridMultilevel"/>
    <w:tmpl w:val="96A47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124954926">
    <w:abstractNumId w:val="1"/>
  </w:num>
  <w:num w:numId="2" w16cid:durableId="1651443764">
    <w:abstractNumId w:val="0"/>
  </w:num>
  <w:num w:numId="3" w16cid:durableId="28192039">
    <w:abstractNumId w:val="4"/>
  </w:num>
  <w:num w:numId="4" w16cid:durableId="1316489739">
    <w:abstractNumId w:val="5"/>
  </w:num>
  <w:num w:numId="5" w16cid:durableId="1925335064">
    <w:abstractNumId w:val="3"/>
  </w:num>
  <w:num w:numId="6" w16cid:durableId="429274990">
    <w:abstractNumId w:val="2"/>
  </w:num>
  <w:num w:numId="7" w16cid:durableId="15443653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219C"/>
    <w:rsid w:val="00276AC5"/>
    <w:rsid w:val="00294EEC"/>
    <w:rsid w:val="002F1917"/>
    <w:rsid w:val="003C50B5"/>
    <w:rsid w:val="005A5679"/>
    <w:rsid w:val="007263D3"/>
    <w:rsid w:val="00837361"/>
    <w:rsid w:val="00892740"/>
    <w:rsid w:val="00C35504"/>
    <w:rsid w:val="00D11639"/>
    <w:rsid w:val="00D421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A4FB5"/>
  <w15:docId w15:val="{C9E77A5C-58CE-4531-9807-9643E347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50B5"/>
    <w:pPr>
      <w:spacing w:after="0" w:line="240" w:lineRule="auto"/>
      <w:ind w:firstLine="284"/>
      <w:jc w:val="both"/>
    </w:pPr>
    <w:rPr>
      <w:rFonts w:ascii="Calibri" w:eastAsia="Calibri" w:hAnsi="Calibri" w:cs="Times New Roman"/>
      <w:kern w:val="22"/>
    </w:rPr>
  </w:style>
  <w:style w:type="paragraph" w:styleId="Nagwek1">
    <w:name w:val="heading 1"/>
    <w:basedOn w:val="Normalny"/>
    <w:next w:val="Normalny"/>
    <w:link w:val="Nagwek1Znak"/>
    <w:uiPriority w:val="9"/>
    <w:qFormat/>
    <w:rsid w:val="003C50B5"/>
    <w:pPr>
      <w:keepNext/>
      <w:keepLines/>
      <w:numPr>
        <w:numId w:val="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C50B5"/>
    <w:pPr>
      <w:keepNext/>
      <w:keepLines/>
      <w:numPr>
        <w:ilvl w:val="1"/>
        <w:numId w:val="3"/>
      </w:numPr>
      <w:spacing w:before="200"/>
      <w:ind w:left="576"/>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C50B5"/>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3C50B5"/>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3C50B5"/>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3C50B5"/>
    <w:pPr>
      <w:keepNext/>
      <w:keepLines/>
      <w:numPr>
        <w:ilvl w:val="5"/>
        <w:numId w:val="3"/>
      </w:numPr>
      <w:tabs>
        <w:tab w:val="num" w:pos="360"/>
      </w:tabs>
      <w:spacing w:before="200"/>
      <w:ind w:left="0" w:firstLine="284"/>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3C50B5"/>
    <w:pPr>
      <w:keepNext/>
      <w:keepLines/>
      <w:numPr>
        <w:ilvl w:val="6"/>
        <w:numId w:val="3"/>
      </w:numPr>
      <w:tabs>
        <w:tab w:val="num" w:pos="360"/>
      </w:tabs>
      <w:spacing w:before="200"/>
      <w:ind w:left="0" w:firstLine="284"/>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3C50B5"/>
    <w:pPr>
      <w:keepNext/>
      <w:keepLines/>
      <w:numPr>
        <w:ilvl w:val="7"/>
        <w:numId w:val="3"/>
      </w:numPr>
      <w:tabs>
        <w:tab w:val="num" w:pos="360"/>
      </w:tabs>
      <w:spacing w:before="200"/>
      <w:ind w:left="0" w:firstLine="284"/>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3C50B5"/>
    <w:pPr>
      <w:keepNext/>
      <w:keepLines/>
      <w:numPr>
        <w:ilvl w:val="8"/>
        <w:numId w:val="3"/>
      </w:numPr>
      <w:tabs>
        <w:tab w:val="num" w:pos="360"/>
      </w:tabs>
      <w:spacing w:before="200"/>
      <w:ind w:left="0" w:firstLine="284"/>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50B5"/>
    <w:rPr>
      <w:rFonts w:asciiTheme="majorHAnsi" w:eastAsiaTheme="majorEastAsia" w:hAnsiTheme="majorHAnsi" w:cstheme="majorBidi"/>
      <w:b/>
      <w:bCs/>
      <w:color w:val="365F91" w:themeColor="accent1" w:themeShade="BF"/>
      <w:kern w:val="22"/>
      <w:sz w:val="28"/>
      <w:szCs w:val="28"/>
    </w:rPr>
  </w:style>
  <w:style w:type="character" w:customStyle="1" w:styleId="Nagwek2Znak">
    <w:name w:val="Nagłówek 2 Znak"/>
    <w:basedOn w:val="Domylnaczcionkaakapitu"/>
    <w:link w:val="Nagwek2"/>
    <w:uiPriority w:val="9"/>
    <w:rsid w:val="003C50B5"/>
    <w:rPr>
      <w:rFonts w:asciiTheme="majorHAnsi" w:eastAsiaTheme="majorEastAsia" w:hAnsiTheme="majorHAnsi" w:cstheme="majorBidi"/>
      <w:b/>
      <w:bCs/>
      <w:color w:val="4F81BD" w:themeColor="accent1"/>
      <w:kern w:val="22"/>
      <w:sz w:val="26"/>
      <w:szCs w:val="26"/>
    </w:rPr>
  </w:style>
  <w:style w:type="character" w:customStyle="1" w:styleId="Nagwek3Znak">
    <w:name w:val="Nagłówek 3 Znak"/>
    <w:basedOn w:val="Domylnaczcionkaakapitu"/>
    <w:link w:val="Nagwek3"/>
    <w:uiPriority w:val="9"/>
    <w:rsid w:val="003C50B5"/>
    <w:rPr>
      <w:rFonts w:asciiTheme="majorHAnsi" w:eastAsiaTheme="majorEastAsia" w:hAnsiTheme="majorHAnsi" w:cstheme="majorBidi"/>
      <w:b/>
      <w:bCs/>
      <w:color w:val="4F81BD" w:themeColor="accent1"/>
      <w:kern w:val="22"/>
    </w:rPr>
  </w:style>
  <w:style w:type="character" w:customStyle="1" w:styleId="Nagwek4Znak">
    <w:name w:val="Nagłówek 4 Znak"/>
    <w:basedOn w:val="Domylnaczcionkaakapitu"/>
    <w:link w:val="Nagwek4"/>
    <w:uiPriority w:val="9"/>
    <w:rsid w:val="003C50B5"/>
    <w:rPr>
      <w:rFonts w:asciiTheme="majorHAnsi" w:eastAsiaTheme="majorEastAsia" w:hAnsiTheme="majorHAnsi" w:cstheme="majorBidi"/>
      <w:b/>
      <w:bCs/>
      <w:i/>
      <w:iCs/>
      <w:color w:val="4F81BD" w:themeColor="accent1"/>
      <w:kern w:val="22"/>
    </w:rPr>
  </w:style>
  <w:style w:type="character" w:customStyle="1" w:styleId="Nagwek5Znak">
    <w:name w:val="Nagłówek 5 Znak"/>
    <w:basedOn w:val="Domylnaczcionkaakapitu"/>
    <w:link w:val="Nagwek5"/>
    <w:uiPriority w:val="9"/>
    <w:semiHidden/>
    <w:rsid w:val="003C50B5"/>
    <w:rPr>
      <w:rFonts w:asciiTheme="majorHAnsi" w:eastAsiaTheme="majorEastAsia" w:hAnsiTheme="majorHAnsi" w:cstheme="majorBidi"/>
      <w:color w:val="243F60" w:themeColor="accent1" w:themeShade="7F"/>
      <w:kern w:val="22"/>
    </w:rPr>
  </w:style>
  <w:style w:type="character" w:customStyle="1" w:styleId="Nagwek6Znak">
    <w:name w:val="Nagłówek 6 Znak"/>
    <w:basedOn w:val="Domylnaczcionkaakapitu"/>
    <w:link w:val="Nagwek6"/>
    <w:uiPriority w:val="9"/>
    <w:semiHidden/>
    <w:rsid w:val="003C50B5"/>
    <w:rPr>
      <w:rFonts w:asciiTheme="majorHAnsi" w:eastAsiaTheme="majorEastAsia" w:hAnsiTheme="majorHAnsi" w:cstheme="majorBidi"/>
      <w:i/>
      <w:iCs/>
      <w:color w:val="243F60" w:themeColor="accent1" w:themeShade="7F"/>
      <w:kern w:val="22"/>
    </w:rPr>
  </w:style>
  <w:style w:type="character" w:customStyle="1" w:styleId="Nagwek7Znak">
    <w:name w:val="Nagłówek 7 Znak"/>
    <w:basedOn w:val="Domylnaczcionkaakapitu"/>
    <w:link w:val="Nagwek7"/>
    <w:uiPriority w:val="9"/>
    <w:semiHidden/>
    <w:rsid w:val="003C50B5"/>
    <w:rPr>
      <w:rFonts w:asciiTheme="majorHAnsi" w:eastAsiaTheme="majorEastAsia" w:hAnsiTheme="majorHAnsi" w:cstheme="majorBidi"/>
      <w:i/>
      <w:iCs/>
      <w:color w:val="404040" w:themeColor="text1" w:themeTint="BF"/>
      <w:kern w:val="22"/>
    </w:rPr>
  </w:style>
  <w:style w:type="character" w:customStyle="1" w:styleId="Nagwek8Znak">
    <w:name w:val="Nagłówek 8 Znak"/>
    <w:basedOn w:val="Domylnaczcionkaakapitu"/>
    <w:link w:val="Nagwek8"/>
    <w:uiPriority w:val="9"/>
    <w:semiHidden/>
    <w:rsid w:val="003C50B5"/>
    <w:rPr>
      <w:rFonts w:asciiTheme="majorHAnsi" w:eastAsiaTheme="majorEastAsia" w:hAnsiTheme="majorHAnsi" w:cstheme="majorBidi"/>
      <w:color w:val="404040" w:themeColor="text1" w:themeTint="BF"/>
      <w:kern w:val="22"/>
      <w:sz w:val="20"/>
      <w:szCs w:val="20"/>
    </w:rPr>
  </w:style>
  <w:style w:type="character" w:customStyle="1" w:styleId="Nagwek9Znak">
    <w:name w:val="Nagłówek 9 Znak"/>
    <w:basedOn w:val="Domylnaczcionkaakapitu"/>
    <w:link w:val="Nagwek9"/>
    <w:uiPriority w:val="9"/>
    <w:semiHidden/>
    <w:rsid w:val="003C50B5"/>
    <w:rPr>
      <w:rFonts w:asciiTheme="majorHAnsi" w:eastAsiaTheme="majorEastAsia" w:hAnsiTheme="majorHAnsi" w:cstheme="majorBidi"/>
      <w:i/>
      <w:iCs/>
      <w:color w:val="404040" w:themeColor="text1" w:themeTint="BF"/>
      <w:kern w:val="22"/>
      <w:sz w:val="20"/>
      <w:szCs w:val="20"/>
    </w:rPr>
  </w:style>
  <w:style w:type="paragraph" w:styleId="Akapitzlist">
    <w:name w:val="List Paragraph"/>
    <w:basedOn w:val="Normalny"/>
    <w:uiPriority w:val="34"/>
    <w:qFormat/>
    <w:rsid w:val="003C50B5"/>
    <w:pPr>
      <w:ind w:left="720"/>
      <w:contextualSpacing/>
      <w:jc w:val="left"/>
    </w:pPr>
    <w:rPr>
      <w:rFonts w:asciiTheme="minorHAnsi" w:eastAsiaTheme="minorHAnsi" w:hAnsiTheme="minorHAnsi" w:cstheme="minorBidi"/>
      <w:kern w:val="0"/>
    </w:rPr>
  </w:style>
  <w:style w:type="paragraph" w:styleId="Legenda">
    <w:name w:val="caption"/>
    <w:basedOn w:val="Normalny"/>
    <w:next w:val="Normalny"/>
    <w:uiPriority w:val="35"/>
    <w:unhideWhenUsed/>
    <w:qFormat/>
    <w:rsid w:val="003C50B5"/>
    <w:rPr>
      <w:b/>
      <w:bCs/>
      <w:color w:val="4F81BD" w:themeColor="accent1"/>
      <w:sz w:val="18"/>
      <w:szCs w:val="18"/>
    </w:rPr>
  </w:style>
  <w:style w:type="paragraph" w:styleId="Tekstprzypisudolnego">
    <w:name w:val="footnote text"/>
    <w:basedOn w:val="Normalny"/>
    <w:link w:val="TekstprzypisudolnegoZnak"/>
    <w:uiPriority w:val="99"/>
    <w:semiHidden/>
    <w:unhideWhenUsed/>
    <w:rsid w:val="003C50B5"/>
    <w:rPr>
      <w:sz w:val="20"/>
      <w:szCs w:val="20"/>
    </w:rPr>
  </w:style>
  <w:style w:type="character" w:customStyle="1" w:styleId="TekstprzypisudolnegoZnak">
    <w:name w:val="Tekst przypisu dolnego Znak"/>
    <w:basedOn w:val="Domylnaczcionkaakapitu"/>
    <w:link w:val="Tekstprzypisudolnego"/>
    <w:uiPriority w:val="99"/>
    <w:semiHidden/>
    <w:rsid w:val="003C50B5"/>
    <w:rPr>
      <w:rFonts w:ascii="Calibri" w:eastAsia="Calibri" w:hAnsi="Calibri" w:cs="Times New Roman"/>
      <w:kern w:val="22"/>
      <w:sz w:val="20"/>
      <w:szCs w:val="20"/>
    </w:rPr>
  </w:style>
  <w:style w:type="character" w:styleId="Odwoanieprzypisudolnego">
    <w:name w:val="footnote reference"/>
    <w:basedOn w:val="Domylnaczcionkaakapitu"/>
    <w:uiPriority w:val="99"/>
    <w:semiHidden/>
    <w:unhideWhenUsed/>
    <w:rsid w:val="003C50B5"/>
    <w:rPr>
      <w:vertAlign w:val="superscript"/>
    </w:rPr>
  </w:style>
  <w:style w:type="paragraph" w:styleId="Nagwek">
    <w:name w:val="header"/>
    <w:basedOn w:val="Normalny"/>
    <w:link w:val="NagwekZnak"/>
    <w:uiPriority w:val="99"/>
    <w:unhideWhenUsed/>
    <w:rsid w:val="00276AC5"/>
    <w:pPr>
      <w:tabs>
        <w:tab w:val="center" w:pos="4536"/>
        <w:tab w:val="right" w:pos="9072"/>
      </w:tabs>
    </w:pPr>
  </w:style>
  <w:style w:type="character" w:customStyle="1" w:styleId="NagwekZnak">
    <w:name w:val="Nagłówek Znak"/>
    <w:basedOn w:val="Domylnaczcionkaakapitu"/>
    <w:link w:val="Nagwek"/>
    <w:uiPriority w:val="99"/>
    <w:rsid w:val="00276AC5"/>
    <w:rPr>
      <w:rFonts w:ascii="Calibri" w:eastAsia="Calibri" w:hAnsi="Calibri" w:cs="Times New Roman"/>
      <w:kern w:val="22"/>
    </w:rPr>
  </w:style>
  <w:style w:type="paragraph" w:styleId="Stopka">
    <w:name w:val="footer"/>
    <w:basedOn w:val="Normalny"/>
    <w:link w:val="StopkaZnak"/>
    <w:uiPriority w:val="99"/>
    <w:unhideWhenUsed/>
    <w:rsid w:val="00276AC5"/>
    <w:pPr>
      <w:tabs>
        <w:tab w:val="center" w:pos="4536"/>
        <w:tab w:val="right" w:pos="9072"/>
      </w:tabs>
    </w:pPr>
  </w:style>
  <w:style w:type="character" w:customStyle="1" w:styleId="StopkaZnak">
    <w:name w:val="Stopka Znak"/>
    <w:basedOn w:val="Domylnaczcionkaakapitu"/>
    <w:link w:val="Stopka"/>
    <w:uiPriority w:val="99"/>
    <w:rsid w:val="00276AC5"/>
    <w:rPr>
      <w:rFonts w:ascii="Calibri" w:eastAsia="Calibri" w:hAnsi="Calibri" w:cs="Times New Roman"/>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148EE-AAA6-4A5F-AB04-2150B77AF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5598</Words>
  <Characters>33593</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Ilona Wojciechowska</cp:lastModifiedBy>
  <cp:revision>4</cp:revision>
  <dcterms:created xsi:type="dcterms:W3CDTF">2023-05-25T08:09:00Z</dcterms:created>
  <dcterms:modified xsi:type="dcterms:W3CDTF">2023-05-26T08:20:00Z</dcterms:modified>
</cp:coreProperties>
</file>